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314EBB" w:rsidRDefault="00314EBB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szCs w:val="32"/>
        </w:rPr>
      </w:pPr>
      <w:r>
        <w:rPr>
          <w:rFonts w:ascii="Times New Roman" w:hAnsi="Times New Roman" w:cs="Times New Roman"/>
          <w:smallCaps/>
          <w:noProof/>
          <w:color w:val="000080"/>
          <w:sz w:val="20"/>
          <w:szCs w:val="32"/>
        </w:rPr>
        <w:t>Проект НПА от 21</w:t>
      </w:r>
      <w:bookmarkStart w:id="0" w:name="_GoBack"/>
      <w:bookmarkEnd w:id="0"/>
      <w:r>
        <w:rPr>
          <w:rFonts w:ascii="Times New Roman" w:hAnsi="Times New Roman" w:cs="Times New Roman"/>
          <w:smallCaps/>
          <w:noProof/>
          <w:color w:val="000080"/>
          <w:sz w:val="20"/>
          <w:szCs w:val="32"/>
        </w:rPr>
        <w:t>.09.2022</w:t>
      </w:r>
    </w:p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202</w:t>
      </w:r>
      <w:r w:rsidR="001E7635">
        <w:rPr>
          <w:rFonts w:ascii="Times New Roman" w:hAnsi="Times New Roman"/>
          <w:b w:val="0"/>
          <w:i w:val="0"/>
          <w:u w:val="single"/>
          <w:lang w:val="ru-RU"/>
        </w:rPr>
        <w:t>2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 w:rsidR="000C47A8">
        <w:rPr>
          <w:rFonts w:ascii="Times New Roman" w:hAnsi="Times New Roman"/>
          <w:b w:val="0"/>
          <w:i w:val="0"/>
          <w:lang w:val="ru-RU"/>
        </w:rPr>
        <w:t xml:space="preserve">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0C47A8">
        <w:rPr>
          <w:rFonts w:ascii="Times New Roman" w:hAnsi="Times New Roman"/>
          <w:i w:val="0"/>
          <w:lang w:val="ru-RU"/>
        </w:rPr>
        <w:t>_____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06679A" w:rsidRDefault="0006679A" w:rsidP="00B82EEE">
      <w:pPr>
        <w:ind w:firstLine="540"/>
        <w:rPr>
          <w:b/>
        </w:rPr>
      </w:pP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1E7635">
        <w:rPr>
          <w:rFonts w:eastAsiaTheme="minorHAnsi"/>
          <w:b/>
          <w:bCs/>
          <w:lang w:eastAsia="en-US"/>
        </w:rPr>
        <w:t>3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666C15" w:rsidRPr="00FF314A" w:rsidRDefault="00B82EEE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0C47A8" w:rsidRDefault="00FF314A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>на территории</w:t>
      </w:r>
      <w:r w:rsidR="000C47A8">
        <w:rPr>
          <w:rFonts w:eastAsiaTheme="minorHAnsi"/>
          <w:b/>
          <w:bCs/>
          <w:lang w:eastAsia="en-US"/>
        </w:rPr>
        <w:t xml:space="preserve"> </w:t>
      </w:r>
      <w:r w:rsidRPr="00FF314A">
        <w:rPr>
          <w:rFonts w:eastAsiaTheme="minorHAnsi"/>
          <w:b/>
          <w:bCs/>
          <w:lang w:eastAsia="en-US"/>
        </w:rPr>
        <w:t>Волховского муниципального района</w:t>
      </w:r>
      <w:r w:rsidR="000C47A8">
        <w:rPr>
          <w:rFonts w:eastAsiaTheme="minorHAnsi"/>
          <w:b/>
          <w:bCs/>
          <w:lang w:eastAsia="en-US"/>
        </w:rPr>
        <w:t xml:space="preserve"> </w:t>
      </w:r>
    </w:p>
    <w:p w:rsidR="0006679A" w:rsidRDefault="0006679A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Ленинградской области.</w:t>
      </w:r>
    </w:p>
    <w:p w:rsidR="00B82EEE" w:rsidRPr="00647B30" w:rsidRDefault="00B82EEE" w:rsidP="00B82EEE">
      <w:pPr>
        <w:jc w:val="center"/>
      </w:pPr>
    </w:p>
    <w:p w:rsidR="00B82EEE" w:rsidRPr="0006679A" w:rsidRDefault="00B82EEE" w:rsidP="00666C15">
      <w:pPr>
        <w:widowControl/>
        <w:ind w:firstLine="567"/>
        <w:jc w:val="both"/>
        <w:rPr>
          <w:sz w:val="27"/>
          <w:szCs w:val="27"/>
        </w:rPr>
      </w:pPr>
      <w:r w:rsidRPr="0006679A">
        <w:rPr>
          <w:sz w:val="27"/>
          <w:szCs w:val="27"/>
        </w:rPr>
        <w:t xml:space="preserve">В </w:t>
      </w:r>
      <w:r w:rsidR="00666C15" w:rsidRPr="0006679A">
        <w:rPr>
          <w:sz w:val="27"/>
          <w:szCs w:val="27"/>
        </w:rPr>
        <w:t xml:space="preserve">целях реализации Федерального закона </w:t>
      </w:r>
      <w:r w:rsidR="00666C15" w:rsidRPr="0006679A">
        <w:rPr>
          <w:rFonts w:eastAsiaTheme="minorHAnsi"/>
          <w:sz w:val="27"/>
          <w:szCs w:val="27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06679A">
        <w:rPr>
          <w:sz w:val="27"/>
          <w:szCs w:val="27"/>
        </w:rPr>
        <w:t xml:space="preserve"> </w:t>
      </w:r>
      <w:r w:rsidRPr="0006679A">
        <w:rPr>
          <w:sz w:val="27"/>
          <w:szCs w:val="27"/>
        </w:rPr>
        <w:t xml:space="preserve">с </w:t>
      </w:r>
      <w:r w:rsidR="00666C15" w:rsidRPr="0006679A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hyperlink r:id="rId10" w:anchor="7D20K3" w:history="1">
        <w:r w:rsidR="00666C15" w:rsidRPr="0006679A">
          <w:rPr>
            <w:sz w:val="27"/>
            <w:szCs w:val="27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06679A">
        <w:rPr>
          <w:sz w:val="27"/>
          <w:szCs w:val="27"/>
        </w:rPr>
        <w:t xml:space="preserve">, </w:t>
      </w:r>
      <w:r w:rsidR="00666C15" w:rsidRPr="0006679A">
        <w:rPr>
          <w:rFonts w:eastAsiaTheme="minorHAnsi"/>
          <w:sz w:val="27"/>
          <w:szCs w:val="27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06679A">
        <w:rPr>
          <w:sz w:val="27"/>
          <w:szCs w:val="27"/>
        </w:rPr>
        <w:t>,</w:t>
      </w:r>
      <w:r w:rsidR="00D14DF5" w:rsidRPr="0006679A">
        <w:rPr>
          <w:sz w:val="27"/>
          <w:szCs w:val="27"/>
        </w:rPr>
        <w:t xml:space="preserve"> </w:t>
      </w:r>
      <w:r w:rsidRPr="0006679A">
        <w:rPr>
          <w:sz w:val="27"/>
          <w:szCs w:val="27"/>
        </w:rPr>
        <w:t>п о с т а н о в л я ю:</w:t>
      </w:r>
    </w:p>
    <w:p w:rsidR="00164668" w:rsidRPr="0006679A" w:rsidRDefault="00164668" w:rsidP="00164668">
      <w:pPr>
        <w:ind w:firstLine="567"/>
        <w:jc w:val="both"/>
        <w:rPr>
          <w:sz w:val="27"/>
          <w:szCs w:val="27"/>
        </w:rPr>
      </w:pPr>
      <w:r w:rsidRPr="0006679A">
        <w:rPr>
          <w:sz w:val="27"/>
          <w:szCs w:val="27"/>
        </w:rPr>
        <w:t>1. Утвердить программу Волховского муниципального района «Профилактика рисков причинения вреда (ущерба) охраняемым законом ценностям на 202</w:t>
      </w:r>
      <w:r w:rsidR="00933714" w:rsidRPr="0006679A">
        <w:rPr>
          <w:sz w:val="27"/>
          <w:szCs w:val="27"/>
        </w:rPr>
        <w:t>3</w:t>
      </w:r>
      <w:r w:rsidR="00C338A7" w:rsidRPr="0006679A">
        <w:rPr>
          <w:sz w:val="27"/>
          <w:szCs w:val="27"/>
        </w:rPr>
        <w:t xml:space="preserve"> </w:t>
      </w:r>
      <w:r w:rsidRPr="0006679A">
        <w:rPr>
          <w:sz w:val="27"/>
          <w:szCs w:val="27"/>
        </w:rPr>
        <w:t xml:space="preserve">год в сфере муниципального земельного контроля </w:t>
      </w:r>
      <w:r w:rsidR="00FF314A" w:rsidRPr="0006679A">
        <w:rPr>
          <w:sz w:val="27"/>
          <w:szCs w:val="27"/>
        </w:rPr>
        <w:t>на территории Волховского муниципального района</w:t>
      </w:r>
      <w:r w:rsidRPr="0006679A">
        <w:rPr>
          <w:sz w:val="27"/>
          <w:szCs w:val="27"/>
        </w:rPr>
        <w:t xml:space="preserve">» (приложение). </w:t>
      </w:r>
    </w:p>
    <w:p w:rsidR="0006679A" w:rsidRPr="0006679A" w:rsidRDefault="00FF314A" w:rsidP="00164668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06679A">
        <w:rPr>
          <w:sz w:val="27"/>
          <w:szCs w:val="27"/>
        </w:rPr>
        <w:t>2</w:t>
      </w:r>
      <w:r w:rsidR="00164668" w:rsidRPr="0006679A">
        <w:rPr>
          <w:sz w:val="27"/>
          <w:szCs w:val="27"/>
        </w:rPr>
        <w:t xml:space="preserve">. </w:t>
      </w:r>
      <w:r w:rsidR="0006679A" w:rsidRPr="0006679A">
        <w:rPr>
          <w:color w:val="000000"/>
          <w:sz w:val="27"/>
          <w:szCs w:val="27"/>
          <w:shd w:val="clear" w:color="auto" w:fill="FFFFFF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06679A" w:rsidRPr="0006679A" w:rsidRDefault="0006679A" w:rsidP="0006679A">
      <w:pPr>
        <w:pStyle w:val="Style35"/>
        <w:widowControl/>
        <w:ind w:firstLine="708"/>
        <w:jc w:val="both"/>
        <w:rPr>
          <w:sz w:val="27"/>
          <w:szCs w:val="27"/>
        </w:rPr>
      </w:pPr>
      <w:r w:rsidRPr="0006679A">
        <w:rPr>
          <w:color w:val="000000"/>
          <w:sz w:val="27"/>
          <w:szCs w:val="27"/>
          <w:shd w:val="clear" w:color="auto" w:fill="FFFFFF"/>
        </w:rPr>
        <w:t>3.  Настоящее постановление вступает в силу на следующий день после его официального опубликования.</w:t>
      </w:r>
    </w:p>
    <w:p w:rsidR="00164668" w:rsidRPr="0006679A" w:rsidRDefault="0006679A" w:rsidP="00164668">
      <w:pPr>
        <w:ind w:firstLine="708"/>
        <w:jc w:val="both"/>
        <w:rPr>
          <w:sz w:val="27"/>
          <w:szCs w:val="27"/>
        </w:rPr>
      </w:pPr>
      <w:r w:rsidRPr="0006679A">
        <w:rPr>
          <w:sz w:val="27"/>
          <w:szCs w:val="27"/>
        </w:rPr>
        <w:t>4</w:t>
      </w:r>
      <w:r w:rsidR="00164668" w:rsidRPr="0006679A">
        <w:rPr>
          <w:sz w:val="27"/>
          <w:szCs w:val="27"/>
        </w:rPr>
        <w:t xml:space="preserve">. </w:t>
      </w:r>
      <w:proofErr w:type="gramStart"/>
      <w:r w:rsidR="00164668" w:rsidRPr="0006679A">
        <w:rPr>
          <w:sz w:val="27"/>
          <w:szCs w:val="27"/>
        </w:rPr>
        <w:t>Контроль за</w:t>
      </w:r>
      <w:proofErr w:type="gramEnd"/>
      <w:r w:rsidR="00164668" w:rsidRPr="0006679A">
        <w:rPr>
          <w:sz w:val="27"/>
          <w:szCs w:val="27"/>
        </w:rPr>
        <w:t xml:space="preserve"> исполнением настоящего постановления возложить </w:t>
      </w:r>
      <w:r w:rsidRPr="0006679A">
        <w:rPr>
          <w:sz w:val="27"/>
          <w:szCs w:val="27"/>
        </w:rPr>
        <w:t xml:space="preserve">                          </w:t>
      </w:r>
      <w:r w:rsidR="00164668" w:rsidRPr="0006679A">
        <w:rPr>
          <w:sz w:val="27"/>
          <w:szCs w:val="27"/>
        </w:rPr>
        <w:t xml:space="preserve">на </w:t>
      </w:r>
      <w:r w:rsidR="00FF314A" w:rsidRPr="0006679A">
        <w:rPr>
          <w:sz w:val="27"/>
          <w:szCs w:val="27"/>
        </w:rPr>
        <w:t xml:space="preserve"> первого заместителя главы администрации.</w:t>
      </w:r>
    </w:p>
    <w:p w:rsidR="00FF314A" w:rsidRPr="0006679A" w:rsidRDefault="00FF314A" w:rsidP="00164668">
      <w:pPr>
        <w:ind w:firstLine="708"/>
        <w:jc w:val="both"/>
        <w:rPr>
          <w:sz w:val="27"/>
          <w:szCs w:val="27"/>
        </w:rPr>
      </w:pPr>
    </w:p>
    <w:p w:rsidR="00666C15" w:rsidRPr="0006679A" w:rsidRDefault="00164668" w:rsidP="00FF314A">
      <w:pPr>
        <w:widowControl/>
        <w:jc w:val="both"/>
        <w:rPr>
          <w:sz w:val="27"/>
          <w:szCs w:val="27"/>
        </w:rPr>
      </w:pPr>
      <w:r w:rsidRPr="0006679A">
        <w:rPr>
          <w:sz w:val="27"/>
          <w:szCs w:val="27"/>
        </w:rPr>
        <w:t xml:space="preserve">Глава  администрации              </w:t>
      </w:r>
      <w:r w:rsidRPr="0006679A">
        <w:rPr>
          <w:sz w:val="27"/>
          <w:szCs w:val="27"/>
        </w:rPr>
        <w:tab/>
      </w:r>
      <w:r w:rsidRPr="0006679A">
        <w:rPr>
          <w:sz w:val="27"/>
          <w:szCs w:val="27"/>
        </w:rPr>
        <w:tab/>
      </w:r>
      <w:r w:rsidRPr="0006679A">
        <w:rPr>
          <w:sz w:val="27"/>
          <w:szCs w:val="27"/>
        </w:rPr>
        <w:tab/>
      </w:r>
      <w:r w:rsidRPr="0006679A">
        <w:rPr>
          <w:sz w:val="27"/>
          <w:szCs w:val="27"/>
        </w:rPr>
        <w:tab/>
      </w:r>
      <w:r w:rsidRPr="0006679A">
        <w:rPr>
          <w:sz w:val="27"/>
          <w:szCs w:val="27"/>
        </w:rPr>
        <w:tab/>
        <w:t xml:space="preserve">           А.В. Брицун</w:t>
      </w:r>
    </w:p>
    <w:p w:rsidR="0006679A" w:rsidRDefault="0006679A" w:rsidP="00867099">
      <w:pPr>
        <w:rPr>
          <w:sz w:val="20"/>
          <w:szCs w:val="20"/>
        </w:rPr>
      </w:pPr>
    </w:p>
    <w:p w:rsidR="00D14DF5" w:rsidRPr="0006679A" w:rsidRDefault="001E7635" w:rsidP="00867099">
      <w:pPr>
        <w:rPr>
          <w:sz w:val="16"/>
          <w:szCs w:val="16"/>
        </w:rPr>
      </w:pPr>
      <w:r w:rsidRPr="0006679A">
        <w:rPr>
          <w:sz w:val="16"/>
          <w:szCs w:val="16"/>
        </w:rPr>
        <w:t xml:space="preserve">Лопатина </w:t>
      </w:r>
      <w:proofErr w:type="spellStart"/>
      <w:r w:rsidRPr="0006679A">
        <w:rPr>
          <w:sz w:val="16"/>
          <w:szCs w:val="16"/>
        </w:rPr>
        <w:t>Нателла</w:t>
      </w:r>
      <w:proofErr w:type="spellEnd"/>
      <w:r w:rsidRPr="0006679A">
        <w:rPr>
          <w:sz w:val="16"/>
          <w:szCs w:val="16"/>
        </w:rPr>
        <w:t xml:space="preserve"> Валерьяновна</w:t>
      </w:r>
      <w:r w:rsidR="00867099" w:rsidRPr="0006679A">
        <w:rPr>
          <w:sz w:val="16"/>
          <w:szCs w:val="16"/>
        </w:rPr>
        <w:t>, тел. 8/81363/78948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  <w:r w:rsidRPr="00990C6A">
        <w:lastRenderedPageBreak/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4" w:name="OLE_LINK22"/>
      <w:bookmarkStart w:id="5" w:name="OLE_LINK23"/>
      <w:r w:rsidRPr="00990C6A">
        <w:t>рисков причинения вреда охраняемым законом ценностям</w:t>
      </w:r>
      <w:bookmarkEnd w:id="1"/>
      <w:bookmarkEnd w:id="2"/>
      <w:bookmarkEnd w:id="3"/>
      <w:bookmarkEnd w:id="4"/>
      <w:bookmarkEnd w:id="5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Волховско</w:t>
      </w:r>
      <w:r w:rsidR="00760690" w:rsidRPr="00990C6A">
        <w:t>го</w:t>
      </w:r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</w:p>
    <w:p w:rsidR="00D14DF5" w:rsidRPr="00990C6A" w:rsidRDefault="00933714" w:rsidP="00E726DA">
      <w:pPr>
        <w:tabs>
          <w:tab w:val="left" w:pos="10632"/>
        </w:tabs>
        <w:ind w:right="427"/>
        <w:jc w:val="center"/>
      </w:pPr>
      <w:r>
        <w:t xml:space="preserve"> на 2023</w:t>
      </w:r>
      <w:r w:rsidR="00C338A7">
        <w:t xml:space="preserve"> </w:t>
      </w:r>
      <w:r w:rsidR="00D14DF5"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="001E7635">
              <w:rPr>
                <w:sz w:val="28"/>
                <w:szCs w:val="28"/>
              </w:rPr>
              <w:t xml:space="preserve"> на 2023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 xml:space="preserve">Повышение уровня правовой грамотности подконтрольных контролируемых лиц, в том числе </w:t>
            </w:r>
            <w:r w:rsidRPr="00990C6A">
              <w:rPr>
                <w:color w:val="000000" w:themeColor="text1"/>
              </w:rPr>
              <w:lastRenderedPageBreak/>
              <w:t>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1E7635" w:rsidP="00490CA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3529"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06679A">
          <w:footerReference w:type="default" r:id="rId11"/>
          <w:headerReference w:type="first" r:id="rId12"/>
          <w:footerReference w:type="first" r:id="rId13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несоблюдение требований, связанных с обязательным использованием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земельных участков из земель сельскохозяйственного назначения, расположенных за пределами границ населенных пунктов, оборот которых реглам</w:t>
      </w:r>
      <w:r w:rsidR="00A01211">
        <w:rPr>
          <w:rFonts w:ascii="Times New Roman" w:eastAsia="Calibri" w:hAnsi="Times New Roman" w:cs="Times New Roman"/>
          <w:sz w:val="28"/>
          <w:szCs w:val="28"/>
          <w:lang w:eastAsia="en-US"/>
        </w:rPr>
        <w:t>ентируется Федеральным законом 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сельскохозяйственного назначения</w:t>
      </w:r>
      <w:r w:rsidR="00A0121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иных требований земельного законодательства по вопросам использования и охраны земель. </w:t>
      </w:r>
    </w:p>
    <w:p w:rsidR="00340B37" w:rsidRPr="00EF2F91" w:rsidRDefault="00340B37" w:rsidP="00340B37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постановлением Правительства РФ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 и о внесении изменений в некоторые акты Правительства Российской Федерации» введены ограничения на проведение контрольных</w:t>
      </w:r>
      <w:r>
        <w:rPr>
          <w:sz w:val="26"/>
          <w:szCs w:val="26"/>
        </w:rPr>
        <w:t xml:space="preserve"> (надзорных) </w:t>
      </w:r>
      <w:r w:rsidRPr="00EF2F91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а именно установлен мораторий на проведение контрольных (надзорных) мероприятий в 2022 году, за исключением случаев, предусмотренных в п. 2 и п. 3 данного постановления</w:t>
      </w:r>
    </w:p>
    <w:p w:rsidR="00340B37" w:rsidRDefault="00340B37" w:rsidP="00340B37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 xml:space="preserve">Во исполнение указанного постановления Правительства РФ </w:t>
      </w:r>
      <w:r w:rsidRPr="00CD03B2">
        <w:rPr>
          <w:sz w:val="28"/>
          <w:szCs w:val="28"/>
        </w:rPr>
        <w:t>Администрацией Волховского муниципального района Ленинградской области</w:t>
      </w:r>
      <w:r w:rsidRPr="00EF2F91">
        <w:rPr>
          <w:i/>
          <w:sz w:val="26"/>
          <w:szCs w:val="26"/>
        </w:rPr>
        <w:t xml:space="preserve"> </w:t>
      </w:r>
      <w:r w:rsidRPr="00EF2F91">
        <w:rPr>
          <w:sz w:val="26"/>
          <w:szCs w:val="26"/>
        </w:rPr>
        <w:t>отменено</w:t>
      </w:r>
      <w:r w:rsidRPr="00EF2F91">
        <w:rPr>
          <w:i/>
          <w:sz w:val="26"/>
          <w:szCs w:val="26"/>
        </w:rPr>
        <w:t xml:space="preserve"> </w:t>
      </w:r>
      <w:r w:rsidRPr="001349CF">
        <w:rPr>
          <w:sz w:val="26"/>
          <w:szCs w:val="26"/>
        </w:rPr>
        <w:t xml:space="preserve">11 </w:t>
      </w:r>
      <w:r w:rsidRPr="00EF2F91">
        <w:rPr>
          <w:sz w:val="26"/>
          <w:szCs w:val="26"/>
        </w:rPr>
        <w:t xml:space="preserve">плановых контрольных </w:t>
      </w:r>
      <w:r>
        <w:rPr>
          <w:sz w:val="26"/>
          <w:szCs w:val="26"/>
        </w:rPr>
        <w:t xml:space="preserve"> мероприятий</w:t>
      </w:r>
      <w:r w:rsidRPr="00EF2F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2F91">
        <w:rPr>
          <w:sz w:val="26"/>
          <w:szCs w:val="26"/>
        </w:rPr>
        <w:t xml:space="preserve">Деятельность </w:t>
      </w:r>
      <w:r w:rsidRPr="003C07C4">
        <w:rPr>
          <w:sz w:val="28"/>
          <w:szCs w:val="28"/>
        </w:rPr>
        <w:t xml:space="preserve">специалистов муниципального земельного контроля Администрации Волховского муниципального района Ленинградской области </w:t>
      </w:r>
      <w:r w:rsidRPr="00EF2F91">
        <w:rPr>
          <w:sz w:val="26"/>
          <w:szCs w:val="26"/>
        </w:rPr>
        <w:t xml:space="preserve">переориентирована на проведение профилактических мероприятий. </w:t>
      </w:r>
    </w:p>
    <w:p w:rsidR="00340B37" w:rsidRPr="00EF2F91" w:rsidRDefault="00340B37" w:rsidP="00340B37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A05C4">
        <w:rPr>
          <w:sz w:val="28"/>
          <w:szCs w:val="28"/>
        </w:rPr>
        <w:t>а 9 месяцев 2022 года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проведено 76 </w:t>
      </w:r>
      <w:r w:rsidRPr="00EF2F91">
        <w:rPr>
          <w:sz w:val="26"/>
          <w:szCs w:val="26"/>
        </w:rPr>
        <w:t>профилактических мероприятий</w:t>
      </w:r>
      <w:r>
        <w:rPr>
          <w:sz w:val="26"/>
          <w:szCs w:val="26"/>
        </w:rPr>
        <w:t>, в том числе 37 выездных обследований без взаимодействия с проверяемыми лицами, выдано 76 предостережений о недопустимости нарушения обязательных требований.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034B04">
        <w:t xml:space="preserve"> о</w:t>
      </w:r>
      <w:r w:rsidR="00933714">
        <w:t>тделом архитектуры в 2022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lastRenderedPageBreak/>
        <w:t>Доля контролируемых лиц, охваченных профилактическими мероприятиями, допустивших в отчетном периоде нарушения обязательных тр</w:t>
      </w:r>
      <w:r w:rsidR="00680F1D">
        <w:rPr>
          <w:sz w:val="28"/>
          <w:szCs w:val="28"/>
          <w:lang w:val="ru-RU"/>
        </w:rPr>
        <w:t>ебований – 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680F1D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680F1D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</w:t>
      </w:r>
      <w:r w:rsidR="00680F1D">
        <w:rPr>
          <w:sz w:val="28"/>
          <w:szCs w:val="28"/>
          <w:lang w:val="ru-RU"/>
        </w:rPr>
        <w:t>пм</w:t>
      </w:r>
      <w:proofErr w:type="spellEnd"/>
      <w:r w:rsidR="00680F1D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33714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показатель 2022</w:t>
            </w:r>
            <w:r w:rsidR="009B5146"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93371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933714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земельный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разделе «Муниципальный контроль», вкладка «Муниципальный земельный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C50912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="00C509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50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37" w:rsidRDefault="007A6037">
      <w:r>
        <w:separator/>
      </w:r>
    </w:p>
  </w:endnote>
  <w:endnote w:type="continuationSeparator" w:id="0">
    <w:p w:rsidR="007A6037" w:rsidRDefault="007A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37" w:rsidRDefault="007A6037">
      <w:r>
        <w:separator/>
      </w:r>
    </w:p>
  </w:footnote>
  <w:footnote w:type="continuationSeparator" w:id="0">
    <w:p w:rsidR="007A6037" w:rsidRDefault="007A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39CE"/>
    <w:multiLevelType w:val="hybridMultilevel"/>
    <w:tmpl w:val="B48E5A2A"/>
    <w:lvl w:ilvl="0" w:tplc="AB7C30F0">
      <w:start w:val="1"/>
      <w:numFmt w:val="decimal"/>
      <w:lvlText w:val="%1."/>
      <w:lvlJc w:val="left"/>
      <w:pPr>
        <w:ind w:left="1853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1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3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4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8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9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28"/>
  </w:num>
  <w:num w:numId="10">
    <w:abstractNumId w:val="22"/>
  </w:num>
  <w:num w:numId="11">
    <w:abstractNumId w:val="6"/>
  </w:num>
  <w:num w:numId="12">
    <w:abstractNumId w:val="23"/>
  </w:num>
  <w:num w:numId="13">
    <w:abstractNumId w:val="20"/>
  </w:num>
  <w:num w:numId="14">
    <w:abstractNumId w:val="13"/>
  </w:num>
  <w:num w:numId="15">
    <w:abstractNumId w:val="17"/>
  </w:num>
  <w:num w:numId="16">
    <w:abstractNumId w:val="18"/>
  </w:num>
  <w:num w:numId="17">
    <w:abstractNumId w:val="12"/>
  </w:num>
  <w:num w:numId="18">
    <w:abstractNumId w:val="14"/>
  </w:num>
  <w:num w:numId="19">
    <w:abstractNumId w:val="9"/>
  </w:num>
  <w:num w:numId="20">
    <w:abstractNumId w:val="1"/>
  </w:num>
  <w:num w:numId="21">
    <w:abstractNumId w:val="26"/>
  </w:num>
  <w:num w:numId="22">
    <w:abstractNumId w:val="21"/>
  </w:num>
  <w:num w:numId="23">
    <w:abstractNumId w:val="25"/>
  </w:num>
  <w:num w:numId="24">
    <w:abstractNumId w:val="0"/>
  </w:num>
  <w:num w:numId="25">
    <w:abstractNumId w:val="15"/>
  </w:num>
  <w:num w:numId="26">
    <w:abstractNumId w:val="27"/>
  </w:num>
  <w:num w:numId="27">
    <w:abstractNumId w:val="32"/>
  </w:num>
  <w:num w:numId="28">
    <w:abstractNumId w:val="24"/>
  </w:num>
  <w:num w:numId="29">
    <w:abstractNumId w:val="31"/>
  </w:num>
  <w:num w:numId="30">
    <w:abstractNumId w:val="19"/>
  </w:num>
  <w:num w:numId="31">
    <w:abstractNumId w:val="10"/>
  </w:num>
  <w:num w:numId="32">
    <w:abstractNumId w:val="16"/>
  </w:num>
  <w:num w:numId="33">
    <w:abstractNumId w:val="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34B04"/>
    <w:rsid w:val="0006679A"/>
    <w:rsid w:val="00074EEA"/>
    <w:rsid w:val="000C47A8"/>
    <w:rsid w:val="000F4201"/>
    <w:rsid w:val="00132ABB"/>
    <w:rsid w:val="001406E3"/>
    <w:rsid w:val="00164668"/>
    <w:rsid w:val="001847A7"/>
    <w:rsid w:val="001A684F"/>
    <w:rsid w:val="001E7635"/>
    <w:rsid w:val="00231BC0"/>
    <w:rsid w:val="002626B7"/>
    <w:rsid w:val="00276FA9"/>
    <w:rsid w:val="002C43A3"/>
    <w:rsid w:val="00314EBB"/>
    <w:rsid w:val="00320242"/>
    <w:rsid w:val="003206B4"/>
    <w:rsid w:val="00340B37"/>
    <w:rsid w:val="003759ED"/>
    <w:rsid w:val="00396950"/>
    <w:rsid w:val="003D4FEF"/>
    <w:rsid w:val="00411B9C"/>
    <w:rsid w:val="00454709"/>
    <w:rsid w:val="00463B29"/>
    <w:rsid w:val="00490CA8"/>
    <w:rsid w:val="004C3529"/>
    <w:rsid w:val="004D3E03"/>
    <w:rsid w:val="004F42FB"/>
    <w:rsid w:val="00503B5D"/>
    <w:rsid w:val="00525968"/>
    <w:rsid w:val="00584F61"/>
    <w:rsid w:val="005C2DC1"/>
    <w:rsid w:val="00627E9A"/>
    <w:rsid w:val="006405E0"/>
    <w:rsid w:val="00651514"/>
    <w:rsid w:val="00661356"/>
    <w:rsid w:val="00666C15"/>
    <w:rsid w:val="00680F1D"/>
    <w:rsid w:val="006A05C4"/>
    <w:rsid w:val="006B3089"/>
    <w:rsid w:val="006C0413"/>
    <w:rsid w:val="00700A8A"/>
    <w:rsid w:val="0071720B"/>
    <w:rsid w:val="00724E40"/>
    <w:rsid w:val="00760690"/>
    <w:rsid w:val="007703E6"/>
    <w:rsid w:val="007A125D"/>
    <w:rsid w:val="007A6037"/>
    <w:rsid w:val="007D2516"/>
    <w:rsid w:val="007E2CFE"/>
    <w:rsid w:val="00801384"/>
    <w:rsid w:val="00836DD5"/>
    <w:rsid w:val="00852451"/>
    <w:rsid w:val="00867099"/>
    <w:rsid w:val="00887E66"/>
    <w:rsid w:val="00927A09"/>
    <w:rsid w:val="00933714"/>
    <w:rsid w:val="0093793E"/>
    <w:rsid w:val="0099034D"/>
    <w:rsid w:val="00990C6A"/>
    <w:rsid w:val="0099402A"/>
    <w:rsid w:val="009A2FC7"/>
    <w:rsid w:val="009B5146"/>
    <w:rsid w:val="00A01211"/>
    <w:rsid w:val="00A12FBC"/>
    <w:rsid w:val="00A32D01"/>
    <w:rsid w:val="00A77D90"/>
    <w:rsid w:val="00A91EEF"/>
    <w:rsid w:val="00AB03A8"/>
    <w:rsid w:val="00AC2B39"/>
    <w:rsid w:val="00B33FC4"/>
    <w:rsid w:val="00B82EEE"/>
    <w:rsid w:val="00BC1EE6"/>
    <w:rsid w:val="00C026F4"/>
    <w:rsid w:val="00C1599C"/>
    <w:rsid w:val="00C338A7"/>
    <w:rsid w:val="00C50912"/>
    <w:rsid w:val="00C808D9"/>
    <w:rsid w:val="00CA0E95"/>
    <w:rsid w:val="00CA6331"/>
    <w:rsid w:val="00CB60A2"/>
    <w:rsid w:val="00CC2062"/>
    <w:rsid w:val="00D1259B"/>
    <w:rsid w:val="00D14DF5"/>
    <w:rsid w:val="00D63568"/>
    <w:rsid w:val="00D96A56"/>
    <w:rsid w:val="00DC0050"/>
    <w:rsid w:val="00DC5BF3"/>
    <w:rsid w:val="00DF157C"/>
    <w:rsid w:val="00E31A96"/>
    <w:rsid w:val="00E5220B"/>
    <w:rsid w:val="00E726DA"/>
    <w:rsid w:val="00E82F50"/>
    <w:rsid w:val="00E87EF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667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66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F13F-71C7-4CA2-8C1A-E45E2BDC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2022-09-20T15:10:00Z</cp:lastPrinted>
  <dcterms:created xsi:type="dcterms:W3CDTF">2022-09-21T14:20:00Z</dcterms:created>
  <dcterms:modified xsi:type="dcterms:W3CDTF">2022-09-21T14:20:00Z</dcterms:modified>
</cp:coreProperties>
</file>