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CC" w:rsidRPr="002300CC" w:rsidRDefault="002300CC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2300CC" w:rsidRPr="002300CC" w:rsidRDefault="002300CC" w:rsidP="002300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0CC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Комитете градостроительной политики Ленинградской области, утвержденного постановлением Правительства Ленинградской области от 09.09.2019 № 421:</w:t>
      </w:r>
      <w:proofErr w:type="gramEnd"/>
    </w:p>
    <w:p w:rsidR="0051655D" w:rsidRDefault="002300CC" w:rsidP="002300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>Предостав</w:t>
      </w:r>
      <w:r w:rsidR="002C009A">
        <w:rPr>
          <w:rFonts w:ascii="Times New Roman" w:hAnsi="Times New Roman" w:cs="Times New Roman"/>
          <w:sz w:val="28"/>
          <w:szCs w:val="28"/>
        </w:rPr>
        <w:t>ление</w:t>
      </w:r>
      <w:r w:rsidRPr="002300CC">
        <w:rPr>
          <w:rFonts w:ascii="Times New Roman" w:hAnsi="Times New Roman" w:cs="Times New Roman"/>
          <w:sz w:val="28"/>
          <w:szCs w:val="28"/>
        </w:rPr>
        <w:t xml:space="preserve"> разрешени</w:t>
      </w:r>
      <w:r w:rsidR="002C009A">
        <w:rPr>
          <w:rFonts w:ascii="Times New Roman" w:hAnsi="Times New Roman" w:cs="Times New Roman"/>
          <w:sz w:val="28"/>
          <w:szCs w:val="28"/>
        </w:rPr>
        <w:t>я</w:t>
      </w:r>
      <w:r w:rsidRPr="002300CC">
        <w:rPr>
          <w:rFonts w:ascii="Times New Roman" w:hAnsi="Times New Roman" w:cs="Times New Roman"/>
          <w:sz w:val="28"/>
          <w:szCs w:val="28"/>
        </w:rPr>
        <w:t xml:space="preserve"> на условно разрешенный вид использования –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C009A">
        <w:rPr>
          <w:rFonts w:ascii="Times New Roman" w:hAnsi="Times New Roman" w:cs="Times New Roman"/>
          <w:sz w:val="28"/>
          <w:szCs w:val="28"/>
        </w:rPr>
        <w:t>Обслуживание жилой</w:t>
      </w:r>
      <w:r w:rsidR="000B3D05">
        <w:rPr>
          <w:rFonts w:ascii="Times New Roman" w:hAnsi="Times New Roman" w:cs="Times New Roman"/>
          <w:sz w:val="28"/>
          <w:szCs w:val="28"/>
        </w:rPr>
        <w:t xml:space="preserve"> застройки</w:t>
      </w:r>
      <w:r>
        <w:rPr>
          <w:rFonts w:ascii="Times New Roman" w:hAnsi="Times New Roman" w:cs="Times New Roman"/>
          <w:sz w:val="28"/>
          <w:szCs w:val="28"/>
        </w:rPr>
        <w:t xml:space="preserve">» код. </w:t>
      </w:r>
      <w:r w:rsidR="000B3D0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3D0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00CC">
        <w:rPr>
          <w:rFonts w:ascii="Times New Roman" w:hAnsi="Times New Roman" w:cs="Times New Roman"/>
          <w:sz w:val="28"/>
          <w:szCs w:val="28"/>
        </w:rPr>
        <w:t xml:space="preserve"> для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2300CC">
        <w:rPr>
          <w:rFonts w:ascii="Times New Roman" w:hAnsi="Times New Roman" w:cs="Times New Roman"/>
          <w:sz w:val="28"/>
          <w:szCs w:val="28"/>
        </w:rPr>
        <w:t>47:1</w:t>
      </w:r>
      <w:r w:rsidR="000B3D05">
        <w:rPr>
          <w:rFonts w:ascii="Times New Roman" w:hAnsi="Times New Roman" w:cs="Times New Roman"/>
          <w:sz w:val="28"/>
          <w:szCs w:val="28"/>
        </w:rPr>
        <w:t>2</w:t>
      </w:r>
      <w:r w:rsidRPr="002300CC">
        <w:rPr>
          <w:rFonts w:ascii="Times New Roman" w:hAnsi="Times New Roman" w:cs="Times New Roman"/>
          <w:sz w:val="28"/>
          <w:szCs w:val="28"/>
        </w:rPr>
        <w:t>:</w:t>
      </w:r>
      <w:r w:rsidR="000B3D05">
        <w:rPr>
          <w:rFonts w:ascii="Times New Roman" w:hAnsi="Times New Roman" w:cs="Times New Roman"/>
          <w:sz w:val="28"/>
          <w:szCs w:val="28"/>
        </w:rPr>
        <w:t>0204027</w:t>
      </w:r>
      <w:r w:rsidRPr="002300CC">
        <w:rPr>
          <w:rFonts w:ascii="Times New Roman" w:hAnsi="Times New Roman" w:cs="Times New Roman"/>
          <w:sz w:val="28"/>
          <w:szCs w:val="28"/>
        </w:rPr>
        <w:t>:</w:t>
      </w:r>
      <w:r w:rsidR="000B3D05">
        <w:rPr>
          <w:rFonts w:ascii="Times New Roman" w:hAnsi="Times New Roman" w:cs="Times New Roman"/>
          <w:sz w:val="28"/>
          <w:szCs w:val="28"/>
        </w:rPr>
        <w:t>9</w:t>
      </w:r>
      <w:r w:rsidRPr="002300CC">
        <w:rPr>
          <w:rFonts w:ascii="Times New Roman" w:hAnsi="Times New Roman" w:cs="Times New Roman"/>
          <w:sz w:val="28"/>
          <w:szCs w:val="28"/>
        </w:rPr>
        <w:t>, расположенно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300CC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2300C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2300CC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2300C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r w:rsidR="000B3D05">
        <w:rPr>
          <w:rFonts w:ascii="Times New Roman" w:hAnsi="Times New Roman" w:cs="Times New Roman"/>
          <w:sz w:val="28"/>
          <w:szCs w:val="28"/>
        </w:rPr>
        <w:t>г. Волхов, ул. Мичурина, д. 36 нецелесообразно.</w:t>
      </w:r>
      <w:proofErr w:type="gramEnd"/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2300CC" w:rsidRDefault="002C009A" w:rsidP="0023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582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043">
        <w:rPr>
          <w:rFonts w:ascii="Times New Roman" w:hAnsi="Times New Roman" w:cs="Times New Roman"/>
          <w:sz w:val="28"/>
          <w:szCs w:val="28"/>
        </w:rPr>
        <w:lastRenderedPageBreak/>
        <w:t>СИТУАЦИОННЫЙ ПЛАН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0CE872" wp14:editId="033E4D70">
            <wp:simplePos x="0" y="0"/>
            <wp:positionH relativeFrom="column">
              <wp:posOffset>-466725</wp:posOffset>
            </wp:positionH>
            <wp:positionV relativeFrom="paragraph">
              <wp:posOffset>-260985</wp:posOffset>
            </wp:positionV>
            <wp:extent cx="779145" cy="81915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0CC" w:rsidRDefault="006F00E0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3" cy="56658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23" cy="56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375513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FB2F70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1AD5C" wp14:editId="74D4633B">
                <wp:simplePos x="0" y="0"/>
                <wp:positionH relativeFrom="column">
                  <wp:posOffset>441297</wp:posOffset>
                </wp:positionH>
                <wp:positionV relativeFrom="paragraph">
                  <wp:posOffset>37465</wp:posOffset>
                </wp:positionV>
                <wp:extent cx="341741" cy="135172"/>
                <wp:effectExtent l="0" t="0" r="2032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41" cy="13517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4.75pt;margin-top:2.95pt;width:26.9pt;height:1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" filled="f" strokecolor="red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- граница земельного участка с кадастровым номером </w:t>
      </w:r>
      <w:r w:rsidR="000B3D05" w:rsidRPr="000B3D05">
        <w:rPr>
          <w:rFonts w:ascii="Times New Roman" w:hAnsi="Times New Roman" w:cs="Times New Roman"/>
          <w:sz w:val="24"/>
          <w:szCs w:val="24"/>
        </w:rPr>
        <w:t>47:12:0204027:9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9D3332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spellStart"/>
      <w:r w:rsidRPr="009D3332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Pr="009D3332">
        <w:rPr>
          <w:rFonts w:ascii="Times New Roman" w:hAnsi="Times New Roman" w:cs="Times New Roman"/>
          <w:sz w:val="24"/>
          <w:szCs w:val="24"/>
        </w:rPr>
        <w:t xml:space="preserve"> район, </w:t>
      </w: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B3D05" w:rsidRPr="000B3D05">
        <w:rPr>
          <w:rFonts w:ascii="Times New Roman" w:hAnsi="Times New Roman" w:cs="Times New Roman"/>
          <w:sz w:val="24"/>
          <w:szCs w:val="24"/>
        </w:rPr>
        <w:t>г. Волхов, ул. Мичурина, д. 36</w:t>
      </w:r>
    </w:p>
    <w:p w:rsidR="002300CC" w:rsidRDefault="002300CC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93742" w:rsidRDefault="00093742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42" w:rsidRDefault="00093742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0E0" w:rsidRDefault="006F00E0" w:rsidP="006F00E0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 w:rsidRPr="00A95F82"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lastRenderedPageBreak/>
        <w:t>ВЫПИСКА ИЗ ПРАВИЛ ЗЕМЛЕПОЛЬЗОВАНИЯ И ЗАСТРОЙКИ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      </w:t>
      </w:r>
    </w:p>
    <w:p w:rsidR="006F00E0" w:rsidRDefault="006F00E0" w:rsidP="006F00E0">
      <w:pPr>
        <w:keepNext/>
        <w:spacing w:after="0" w:line="240" w:lineRule="auto"/>
        <w:ind w:firstLine="720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                    МО ГОРОД ВОЛХОВ</w:t>
      </w:r>
    </w:p>
    <w:p w:rsidR="006F00E0" w:rsidRPr="00A95F82" w:rsidRDefault="006F00E0" w:rsidP="006F00E0">
      <w:pPr>
        <w:keepNext/>
        <w:spacing w:after="0" w:line="240" w:lineRule="auto"/>
        <w:ind w:firstLine="720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</w:p>
    <w:p w:rsidR="006F00E0" w:rsidRPr="00560466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6">
        <w:rPr>
          <w:rFonts w:ascii="Calibri" w:eastAsia="Calibri" w:hAnsi="Calibri" w:cs="Times New Roman"/>
          <w:sz w:val="28"/>
          <w:szCs w:val="28"/>
        </w:rPr>
        <w:t xml:space="preserve">         </w:t>
      </w:r>
      <w:proofErr w:type="gramStart"/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Согласно правилам землепользования и застройки муниципального образования город Волхов </w:t>
      </w:r>
      <w:proofErr w:type="spellStart"/>
      <w:r w:rsidRPr="00560466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области, утвержденным приказом комитета градостроительной политики Ленинградской области от 30.06.2021 года № 82 (с изменениями от 30.12.2022 № 227</w:t>
      </w:r>
      <w:r>
        <w:rPr>
          <w:rFonts w:ascii="Times New Roman" w:eastAsia="Calibri" w:hAnsi="Times New Roman" w:cs="Times New Roman"/>
          <w:sz w:val="28"/>
          <w:szCs w:val="28"/>
        </w:rPr>
        <w:t>, от 21.04.2023 № 58</w:t>
      </w:r>
      <w:r>
        <w:rPr>
          <w:rFonts w:ascii="Times New Roman" w:eastAsia="Calibri" w:hAnsi="Times New Roman" w:cs="Times New Roman"/>
          <w:sz w:val="28"/>
          <w:szCs w:val="28"/>
        </w:rPr>
        <w:t>, от 01.12.2023 № 180</w:t>
      </w:r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3A1178">
        <w:rPr>
          <w:rFonts w:ascii="Times New Roman" w:hAnsi="Times New Roman"/>
          <w:sz w:val="28"/>
          <w:szCs w:val="28"/>
        </w:rPr>
        <w:t xml:space="preserve">земельный участок  площадью </w:t>
      </w:r>
      <w:r>
        <w:rPr>
          <w:rFonts w:ascii="Times New Roman" w:hAnsi="Times New Roman"/>
          <w:sz w:val="28"/>
          <w:szCs w:val="28"/>
        </w:rPr>
        <w:t>803</w:t>
      </w:r>
      <w:r w:rsidRPr="003A1178">
        <w:rPr>
          <w:rFonts w:ascii="Times New Roman" w:hAnsi="Times New Roman"/>
          <w:sz w:val="28"/>
          <w:szCs w:val="28"/>
        </w:rPr>
        <w:t xml:space="preserve"> кв. м с кадастровым номером </w:t>
      </w:r>
      <w:r w:rsidRPr="006F00E0">
        <w:rPr>
          <w:rFonts w:ascii="Times New Roman" w:hAnsi="Times New Roman"/>
          <w:sz w:val="28"/>
          <w:szCs w:val="28"/>
        </w:rPr>
        <w:t>47:12:0204027: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,</w:t>
      </w:r>
      <w:r w:rsidRPr="003A1178">
        <w:rPr>
          <w:rFonts w:ascii="Times New Roman" w:hAnsi="Times New Roman"/>
          <w:sz w:val="28"/>
          <w:szCs w:val="28"/>
        </w:rPr>
        <w:t xml:space="preserve"> расположенный по адресу:</w:t>
      </w:r>
      <w:proofErr w:type="gramEnd"/>
      <w:r w:rsidRPr="003A1178">
        <w:rPr>
          <w:rFonts w:ascii="Times New Roman" w:hAnsi="Times New Roman"/>
          <w:sz w:val="28"/>
          <w:szCs w:val="28"/>
        </w:rPr>
        <w:t xml:space="preserve"> Ленинградская область, </w:t>
      </w:r>
      <w:proofErr w:type="spellStart"/>
      <w:r w:rsidRPr="003A1178">
        <w:rPr>
          <w:rFonts w:ascii="Times New Roman" w:hAnsi="Times New Roman"/>
          <w:sz w:val="28"/>
          <w:szCs w:val="28"/>
        </w:rPr>
        <w:t>Волховский</w:t>
      </w:r>
      <w:proofErr w:type="spellEnd"/>
      <w:r w:rsidRPr="003A1178">
        <w:rPr>
          <w:rFonts w:ascii="Times New Roman" w:hAnsi="Times New Roman"/>
          <w:sz w:val="28"/>
          <w:szCs w:val="28"/>
        </w:rPr>
        <w:t xml:space="preserve"> муниципальный район, г. Волхов, </w:t>
      </w:r>
      <w:r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sz w:val="28"/>
          <w:szCs w:val="28"/>
        </w:rPr>
        <w:t>Мичурина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 36</w:t>
      </w:r>
      <w:r w:rsidRPr="003A1178">
        <w:rPr>
          <w:rFonts w:ascii="Times New Roman" w:hAnsi="Times New Roman"/>
          <w:sz w:val="28"/>
          <w:szCs w:val="28"/>
        </w:rPr>
        <w:t xml:space="preserve"> </w:t>
      </w:r>
      <w:r w:rsidRPr="002C3A77">
        <w:rPr>
          <w:rFonts w:ascii="Times New Roman" w:eastAsia="Calibri" w:hAnsi="Times New Roman" w:cs="Times New Roman"/>
          <w:sz w:val="28"/>
          <w:szCs w:val="28"/>
        </w:rPr>
        <w:t>относится к зоне застройки индивидуальными жилыми домами Ж-1 (приложение).</w:t>
      </w:r>
    </w:p>
    <w:p w:rsidR="006F00E0" w:rsidRPr="00560466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00E0" w:rsidRPr="002C3A77" w:rsidRDefault="006F00E0" w:rsidP="006F00E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x-none" w:eastAsia="x-none"/>
        </w:rPr>
      </w:pPr>
      <w:bookmarkStart w:id="0" w:name="_Toc73509640"/>
      <w:r w:rsidRPr="002C3A77">
        <w:rPr>
          <w:rFonts w:ascii="Times New Roman" w:eastAsia="Times New Roman" w:hAnsi="Times New Roman" w:cs="Times New Roman"/>
          <w:b/>
          <w:bCs/>
          <w:lang w:val="x-none" w:eastAsia="x-none"/>
        </w:rPr>
        <w:t xml:space="preserve">Статья </w:t>
      </w:r>
      <w:r w:rsidRPr="002C3A77">
        <w:rPr>
          <w:rFonts w:ascii="Times New Roman" w:eastAsia="Times New Roman" w:hAnsi="Times New Roman" w:cs="Times New Roman"/>
          <w:b/>
          <w:bCs/>
          <w:lang w:eastAsia="x-none"/>
        </w:rPr>
        <w:t>24</w:t>
      </w:r>
      <w:r w:rsidRPr="002C3A77">
        <w:rPr>
          <w:rFonts w:ascii="Times New Roman" w:eastAsia="Times New Roman" w:hAnsi="Times New Roman" w:cs="Times New Roman"/>
          <w:b/>
          <w:bCs/>
          <w:lang w:val="x-none" w:eastAsia="x-none"/>
        </w:rPr>
        <w:t xml:space="preserve">. </w:t>
      </w:r>
      <w:bookmarkStart w:id="1" w:name="_Toc43291662"/>
      <w:r w:rsidRPr="002C3A77">
        <w:rPr>
          <w:rFonts w:ascii="Times New Roman" w:eastAsia="Times New Roman" w:hAnsi="Times New Roman" w:cs="Times New Roman"/>
          <w:b/>
          <w:bCs/>
          <w:lang w:val="x-none" w:eastAsia="x-none"/>
        </w:rPr>
        <w:t>Градостроительный регламент зоны застройки индивидуальными жилыми домами</w:t>
      </w:r>
      <w:bookmarkEnd w:id="0"/>
      <w:bookmarkEnd w:id="1"/>
    </w:p>
    <w:p w:rsidR="006F00E0" w:rsidRPr="002C3A77" w:rsidRDefault="006F00E0" w:rsidP="006F00E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C3A77">
        <w:rPr>
          <w:rFonts w:ascii="Times New Roman" w:eastAsia="Times New Roman" w:hAnsi="Times New Roman" w:cs="Times New Roman"/>
          <w:bCs/>
          <w:lang w:eastAsia="ru-RU"/>
        </w:rPr>
        <w:t>Кодовое обозначение зоны</w:t>
      </w:r>
      <w:r w:rsidRPr="002C3A77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2C3A77">
        <w:rPr>
          <w:rFonts w:ascii="Times New Roman" w:eastAsia="Times New Roman" w:hAnsi="Times New Roman" w:cs="Times New Roman"/>
          <w:b/>
          <w:bCs/>
          <w:lang w:eastAsia="ru-RU"/>
        </w:rPr>
        <w:t>Ж.1</w:t>
      </w:r>
    </w:p>
    <w:p w:rsidR="006F00E0" w:rsidRPr="002C3A77" w:rsidRDefault="006F00E0" w:rsidP="006F00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3.</w:t>
      </w:r>
    </w:p>
    <w:p w:rsidR="006F00E0" w:rsidRPr="002C3A77" w:rsidRDefault="006F00E0" w:rsidP="006F00E0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75"/>
        <w:gridCol w:w="6989"/>
        <w:gridCol w:w="2051"/>
      </w:tblGrid>
      <w:tr w:rsidR="006F00E0" w:rsidRPr="002C3A77" w:rsidTr="00510A09">
        <w:trPr>
          <w:trHeight w:val="304"/>
          <w:tblHeader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(числовое обозначение вида)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tabs>
                <w:tab w:val="left" w:pos="5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Предоставление коммунальных услуг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3.1.1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3.5.1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 для занятий спортом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5.1.3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5.1.4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8.3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9.3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12.0.1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12.0.2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Ведение огородничества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13.1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Передвижное жилье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Обслуживание жилой застройки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Оказание социальной помощи населению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3.2.2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Оказание услуг связи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3.2.3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F00E0" w:rsidRPr="002C3A77" w:rsidTr="00510A09">
        <w:trPr>
          <w:trHeight w:val="304"/>
          <w:jc w:val="center"/>
        </w:trPr>
        <w:tc>
          <w:tcPr>
            <w:tcW w:w="340" w:type="pct"/>
            <w:vAlign w:val="center"/>
          </w:tcPr>
          <w:p w:rsidR="006F00E0" w:rsidRPr="002C3A77" w:rsidRDefault="006F00E0" w:rsidP="00510A09">
            <w:pPr>
              <w:widowControl w:val="0"/>
              <w:numPr>
                <w:ilvl w:val="1"/>
                <w:numId w:val="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01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Хранение автотранспорта</w:t>
            </w:r>
          </w:p>
        </w:tc>
        <w:tc>
          <w:tcPr>
            <w:tcW w:w="1059" w:type="pct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2.7.1</w:t>
            </w:r>
          </w:p>
        </w:tc>
      </w:tr>
    </w:tbl>
    <w:p w:rsidR="006F00E0" w:rsidRPr="002C3A77" w:rsidRDefault="006F00E0" w:rsidP="006F00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lastRenderedPageBreak/>
        <w:t>2. Предельные (минимальные и (или) максимальные) размеры земельных участков устанавливаются в соответствии с таблицей 4.</w:t>
      </w:r>
    </w:p>
    <w:p w:rsidR="006F00E0" w:rsidRPr="002C3A77" w:rsidRDefault="006F00E0" w:rsidP="006F00E0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Таблица 4</w:t>
      </w:r>
    </w:p>
    <w:tbl>
      <w:tblPr>
        <w:tblW w:w="10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6220"/>
        <w:gridCol w:w="1683"/>
        <w:gridCol w:w="1719"/>
      </w:tblGrid>
      <w:tr w:rsidR="006F00E0" w:rsidRPr="002C3A77" w:rsidTr="006F00E0">
        <w:trPr>
          <w:tblHeader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bookmarkStart w:id="2" w:name="_Hlk65559848"/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6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параметра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Значение параметра, кв. м</w:t>
            </w:r>
          </w:p>
        </w:tc>
      </w:tr>
      <w:tr w:rsidR="006F00E0" w:rsidRPr="002C3A77" w:rsidTr="006F00E0">
        <w:trPr>
          <w:tblHeader/>
          <w:jc w:val="center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6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Минимальное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Максимальное</w:t>
            </w: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вида разрешенного использования «Для индивидуального жилищного строительства»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Площадь земельных участков для вида разрешенного использования «Для ведения личного подсобного хозяйства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(приусадебный земельный участок)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вида разрешенного использования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«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»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&lt;*&gt;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1.4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вида разрешенного использования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«</w:t>
            </w: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35000</w:t>
            </w:r>
          </w:p>
        </w:tc>
      </w:tr>
      <w:tr w:rsidR="006F00E0" w:rsidRPr="002C3A77" w:rsidTr="006F00E0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1.5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иных видов разрешенного использования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3000</w:t>
            </w:r>
          </w:p>
        </w:tc>
      </w:tr>
    </w:tbl>
    <w:bookmarkEnd w:id="2"/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Примечание к таблице 4: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&lt;*&gt; Каждый жилой блок при блокированной жилой застройке должен размещаться на отдельном земельном участке.</w:t>
      </w:r>
    </w:p>
    <w:p w:rsidR="006F00E0" w:rsidRPr="002C3A77" w:rsidRDefault="006F00E0" w:rsidP="006F00E0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5.</w:t>
      </w:r>
    </w:p>
    <w:p w:rsidR="006F00E0" w:rsidRPr="002C3A77" w:rsidRDefault="006F00E0" w:rsidP="006F00E0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Таблица 5</w:t>
      </w:r>
    </w:p>
    <w:tbl>
      <w:tblPr>
        <w:tblW w:w="10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7638"/>
        <w:gridCol w:w="1748"/>
      </w:tblGrid>
      <w:tr w:rsidR="006F00E0" w:rsidRPr="002C3A77" w:rsidTr="006F00E0">
        <w:trPr>
          <w:tblHeader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параметра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b/>
                <w:lang w:eastAsia="ru-RU"/>
              </w:rPr>
              <w:t>Значение параметра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Для видов разрешенного использования «Для индивидуального жилищного строительства», «Для ведения личного подсобного хозяйства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(приусадебный земельный участок)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», «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»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&lt;*&gt;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gramStart"/>
            <w:r w:rsidRPr="002C3A77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Для вида разрешенного использования «</w:t>
            </w: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», </w:t>
            </w:r>
            <w:proofErr w:type="gramStart"/>
            <w:r w:rsidRPr="002C3A77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Для иных видов разрешенного использования, </w:t>
            </w:r>
            <w:proofErr w:type="gramStart"/>
            <w:r w:rsidRPr="002C3A77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Предельная высота зданий, строений, сооружений: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2.1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Для вновь размещаемых и реконструируемых встроенных или отдельно стоящих индивидуальных гаражей, открытых стоянок без технического обслуживания на 1-2 легковые машины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застройка», </w:t>
            </w:r>
            <w:proofErr w:type="gramStart"/>
            <w:r w:rsidRPr="002C3A77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2.2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Для подсобных и вспомогательных зданий, строений, сооружений (кроме встроенных или отдельно стоящих индивидуальных гаражей, открытых стоянок без технического обслуживания на 1-2 легковые машины)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1/3 высоты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>&lt;**&gt;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 объекта капитального строительства, отнесенного к основному виду использования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2.3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Для иных зданий, строений, сооружений, </w:t>
            </w:r>
            <w:proofErr w:type="gramStart"/>
            <w:r w:rsidRPr="002C3A77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 xml:space="preserve">Для видов разрешенного использования «Для индивидуального жилищного строительства», «Для ведения личного подсобного хозяйства </w:t>
            </w:r>
            <w:r w:rsidRPr="002C3A77">
              <w:rPr>
                <w:rFonts w:ascii="Times New Roman" w:eastAsia="Times New Roman" w:hAnsi="Times New Roman" w:cs="Times New Roman"/>
                <w:lang w:eastAsia="ru-RU"/>
              </w:rPr>
              <w:t xml:space="preserve">(приусадебный земельный участок)», 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«</w:t>
            </w: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2C3A77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30 %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Для вида разрешенного использования «Блокированная жилая застройка»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60 %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Для видов разрешенного использования «</w:t>
            </w:r>
            <w:r w:rsidRPr="002C3A77">
              <w:rPr>
                <w:rFonts w:ascii="Times New Roman" w:eastAsia="Times New Roman" w:hAnsi="Times New Roman" w:cs="Times New Roman"/>
                <w:bCs/>
                <w:lang w:eastAsia="ru-RU"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</w:tr>
      <w:tr w:rsidR="006F00E0" w:rsidRPr="002C3A77" w:rsidTr="006F00E0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3.4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E0" w:rsidRPr="002C3A77" w:rsidRDefault="006F00E0" w:rsidP="00510A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C3A77">
              <w:rPr>
                <w:rFonts w:ascii="Times New Roman" w:eastAsia="Calibri" w:hAnsi="Times New Roman" w:cs="Times New Roman"/>
                <w:lang w:eastAsia="ru-RU"/>
              </w:rPr>
              <w:t>50 %</w:t>
            </w:r>
          </w:p>
        </w:tc>
      </w:tr>
    </w:tbl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Примечания к таблице 5: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3" w:name="_Hlk45582342"/>
      <w:r w:rsidRPr="002C3A77">
        <w:rPr>
          <w:rFonts w:ascii="Times New Roman" w:eastAsia="Times New Roman" w:hAnsi="Times New Roman" w:cs="Times New Roman"/>
          <w:lang w:eastAsia="ru-RU"/>
        </w:rPr>
        <w:t>&lt;*&gt; Для вида разрешенного использования «Блокированная жилая застройка» при наличии одной или нескольких общих капитальных стен без проемов с соседним блоком (блоками) или квартирой (квартирами) минимальный отступ указанных стен от границ земельного участка – 0 м;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&lt;**&gt; В случае</w:t>
      </w:r>
      <w:proofErr w:type="gramStart"/>
      <w:r w:rsidRPr="002C3A77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2C3A77">
        <w:rPr>
          <w:rFonts w:ascii="Times New Roman" w:eastAsia="Times New Roman" w:hAnsi="Times New Roman" w:cs="Times New Roman"/>
          <w:lang w:eastAsia="ru-RU"/>
        </w:rPr>
        <w:t xml:space="preserve"> если высота </w:t>
      </w:r>
      <w:r w:rsidRPr="002C3A77">
        <w:rPr>
          <w:rFonts w:ascii="Times New Roman" w:eastAsia="Calibri" w:hAnsi="Times New Roman" w:cs="Times New Roman"/>
          <w:lang w:eastAsia="ru-RU"/>
        </w:rPr>
        <w:t>объекта капитального строительства, отнесенного к основному виду использования, составляет менее 7,5 м, высота подсобных и вспомогательных зданий, строений, сооружений (кроме встроенных или отдельно стоящих индивидуальных гаражей, открытых стоянок без технического обслуживания на 1-2 легковые машины) должна быть не менее 2,5 м.</w:t>
      </w:r>
    </w:p>
    <w:bookmarkEnd w:id="3"/>
    <w:p w:rsidR="006F00E0" w:rsidRPr="002C3A77" w:rsidRDefault="006F00E0" w:rsidP="006F00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4.1) Минимальный отступ от красных линий: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</w:t>
      </w:r>
      <w:r w:rsidRPr="002C3A77">
        <w:rPr>
          <w:rFonts w:ascii="Times New Roman" w:eastAsia="Times New Roman" w:hAnsi="Times New Roman" w:cs="Times New Roman"/>
          <w:bCs/>
          <w:lang w:eastAsia="ru-RU"/>
        </w:rPr>
        <w:t xml:space="preserve"> для объектов дошкольного, начального и среднего общего образования </w:t>
      </w:r>
      <w:r w:rsidRPr="002C3A77">
        <w:rPr>
          <w:rFonts w:ascii="Times New Roman" w:eastAsia="Calibri" w:hAnsi="Times New Roman" w:cs="Times New Roman"/>
          <w:lang w:eastAsia="ru-RU"/>
        </w:rPr>
        <w:t>– 25 м;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 для иных зданий, строений, сооружений – 5 м.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4.2) Минимальное расстояние: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 от трансформаторных подстанций до границ земельных участков жилых домов – 10 м.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 – 6 м;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 от построек для содержания скота и птицы до границ соседнего земельного участка – 4 м. Допускается блокировка указанных построек для содержания скота и птицы на смежных земельных участках по взаимному согласию домовладельцев с учетом противопожарных требований;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- от прочих построек (бань, гаражей и др.) до границ соседнего земельного участка – 4 м. Допускается блокировка указанных построек на смежных земельных участках по взаимному согласию домовладельцев с учетом противопожарных требований.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4.3) Максимальная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на 1-2 легковые машины не должна превышать 60 кв. м.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4.4) Максимальная площадь отдельно стоящего подсобного или вспомогательного здания, строения, сооружения (за исключением индивидуальных гаражей)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2C3A77">
        <w:rPr>
          <w:rFonts w:ascii="Times New Roman" w:eastAsia="Calibri" w:hAnsi="Times New Roman" w:cs="Times New Roman"/>
          <w:lang w:eastAsia="ru-RU"/>
        </w:rPr>
        <w:t>4.5) Площадь земельных участков под объектами общественного назначения не должна превышать 20 % от площади территориальной зоны.</w:t>
      </w: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6F00E0" w:rsidRPr="002C3A77" w:rsidRDefault="006F00E0" w:rsidP="006F0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6F00E0" w:rsidRPr="002C3A77" w:rsidRDefault="006F00E0" w:rsidP="006F0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C3A77">
        <w:rPr>
          <w:rFonts w:ascii="Times New Roman" w:eastAsia="Times New Roman" w:hAnsi="Times New Roman" w:cs="Times New Roman"/>
          <w:lang w:eastAsia="ru-RU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Ж.1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6F00E0" w:rsidRPr="00AC6EFC" w:rsidRDefault="006F00E0" w:rsidP="006F00E0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F00E0" w:rsidRDefault="006F00E0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F00E0" w:rsidRDefault="006F00E0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ГРАДОСТРОИТЕЛЬНОГО ЗОНИРОВАНИЯ  МО </w:t>
      </w:r>
      <w:r w:rsidR="00367C13">
        <w:rPr>
          <w:rFonts w:ascii="Times New Roman" w:hAnsi="Times New Roman" w:cs="Times New Roman"/>
          <w:sz w:val="36"/>
          <w:szCs w:val="36"/>
        </w:rPr>
        <w:t>ГОРОД ВОЛХОВ</w:t>
      </w:r>
    </w:p>
    <w:p w:rsidR="00801043" w:rsidRDefault="00815CA5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98BF57" wp14:editId="19F15894">
            <wp:extent cx="5937885" cy="63779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E7D5CB1" wp14:editId="0A59DF7A">
            <wp:extent cx="5324475" cy="3009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DEF163" wp14:editId="67DF20EE">
            <wp:extent cx="5081270" cy="34734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801043" w:rsidRPr="00801043" w:rsidRDefault="00801043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КН </w:t>
      </w:r>
      <w:r w:rsidR="00815CA5">
        <w:rPr>
          <w:rFonts w:ascii="Times New Roman" w:hAnsi="Times New Roman" w:cs="Times New Roman"/>
          <w:noProof/>
          <w:sz w:val="36"/>
          <w:szCs w:val="36"/>
          <w:lang w:eastAsia="ru-RU"/>
        </w:rPr>
        <w:t>47:12:0204027:9</w:t>
      </w: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ГРАДОСТРОИТЕЛЬНОГО ЗОНИРОВАНИЯ  МО </w:t>
      </w:r>
      <w:r w:rsidR="00367C13">
        <w:rPr>
          <w:rFonts w:ascii="Times New Roman" w:hAnsi="Times New Roman" w:cs="Times New Roman"/>
          <w:sz w:val="36"/>
          <w:szCs w:val="36"/>
        </w:rPr>
        <w:t>ГОРОД ВОЛХОВ</w:t>
      </w:r>
      <w:bookmarkStart w:id="4" w:name="_GoBack"/>
      <w:bookmarkEnd w:id="4"/>
      <w:r w:rsidRPr="00801043">
        <w:rPr>
          <w:rFonts w:ascii="Times New Roman" w:hAnsi="Times New Roman" w:cs="Times New Roman"/>
          <w:sz w:val="36"/>
          <w:szCs w:val="36"/>
        </w:rPr>
        <w:t xml:space="preserve"> (ЗОУИТ)</w:t>
      </w:r>
    </w:p>
    <w:p w:rsidR="00801043" w:rsidRDefault="00815CA5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3E3931" wp14:editId="4624E152">
            <wp:extent cx="5937885" cy="6030595"/>
            <wp:effectExtent l="0" t="0" r="571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8567094" wp14:editId="0729B968">
            <wp:extent cx="5081270" cy="34734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t xml:space="preserve">                    КН </w:t>
      </w:r>
      <w:r w:rsidR="00815CA5">
        <w:rPr>
          <w:rFonts w:ascii="Times New Roman" w:hAnsi="Times New Roman" w:cs="Times New Roman"/>
          <w:noProof/>
          <w:sz w:val="36"/>
          <w:szCs w:val="36"/>
          <w:lang w:eastAsia="ru-RU"/>
        </w:rPr>
        <w:t>47:12:0204027:9</w:t>
      </w:r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ФУНКЦИОНАЛЬНОГО ЗОНИРОВАНИЯ  МО ГОРОД ВОЛХОВ</w:t>
      </w: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EE798B" wp14:editId="1EB9B7F1">
            <wp:extent cx="5937885" cy="598424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6D197D3" wp14:editId="31BA3CCA">
            <wp:extent cx="5081270" cy="34734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F26D7A" w:rsidP="002300CC">
      <w:pPr>
        <w:ind w:right="-1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КН 47:12:0204027:9</w:t>
      </w: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6F3D0C" wp14:editId="5D8599EC">
            <wp:extent cx="5298198" cy="35881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43" cy="3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5C05F6E" wp14:editId="3019D4FB">
            <wp:extent cx="4988560" cy="34734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Pr="002300CC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C79C26E" wp14:editId="4624E647">
            <wp:extent cx="5937885" cy="317119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D7A" w:rsidRPr="002300CC" w:rsidSect="002300C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31BF0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60"/>
    <w:rsid w:val="00093742"/>
    <w:rsid w:val="000B3D05"/>
    <w:rsid w:val="002300CC"/>
    <w:rsid w:val="002C009A"/>
    <w:rsid w:val="00367C13"/>
    <w:rsid w:val="004F2360"/>
    <w:rsid w:val="0051655D"/>
    <w:rsid w:val="006F00E0"/>
    <w:rsid w:val="00801043"/>
    <w:rsid w:val="00815CA5"/>
    <w:rsid w:val="00DB196E"/>
    <w:rsid w:val="00F2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Татьяна Васильева</cp:lastModifiedBy>
  <cp:revision>5</cp:revision>
  <dcterms:created xsi:type="dcterms:W3CDTF">2023-12-08T12:25:00Z</dcterms:created>
  <dcterms:modified xsi:type="dcterms:W3CDTF">2023-12-11T08:07:00Z</dcterms:modified>
</cp:coreProperties>
</file>