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DA3" w:rsidRDefault="00DF2DA3" w:rsidP="000C39E1">
      <w:pPr>
        <w:pStyle w:val="ac"/>
        <w:ind w:hanging="540"/>
        <w:jc w:val="right"/>
        <w:rPr>
          <w:smallCaps/>
          <w:noProof/>
          <w:color w:val="000080"/>
          <w:sz w:val="20"/>
          <w:lang w:val="ru-RU" w:eastAsia="ru-RU"/>
        </w:rPr>
      </w:pPr>
      <w:r>
        <w:rPr>
          <w:smallCaps/>
          <w:noProof/>
          <w:color w:val="000080"/>
          <w:sz w:val="14"/>
          <w:lang w:val="ru-RU"/>
        </w:rPr>
        <w:t xml:space="preserve">                                  </w:t>
      </w:r>
    </w:p>
    <w:p w:rsidR="000C39E1" w:rsidRPr="000C39E1" w:rsidRDefault="000C39E1" w:rsidP="000C39E1">
      <w:pPr>
        <w:pStyle w:val="ac"/>
        <w:ind w:hanging="540"/>
        <w:rPr>
          <w:sz w:val="20"/>
          <w:szCs w:val="28"/>
        </w:rPr>
      </w:pPr>
      <w:r>
        <w:rPr>
          <w:smallCaps/>
          <w:noProof/>
          <w:color w:val="000080"/>
          <w:sz w:val="14"/>
          <w:lang w:val="ru-RU" w:eastAsia="ru-RU"/>
        </w:rPr>
        <w:drawing>
          <wp:inline distT="0" distB="0" distL="0" distR="0" wp14:anchorId="16E18CF9" wp14:editId="65E9EF4B">
            <wp:extent cx="634365" cy="825500"/>
            <wp:effectExtent l="0" t="0" r="0" b="0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DA3" w:rsidRPr="00343811" w:rsidRDefault="00DF2DA3" w:rsidP="00DF2DA3">
      <w:pPr>
        <w:pStyle w:val="ac"/>
        <w:ind w:hanging="540"/>
        <w:rPr>
          <w:sz w:val="20"/>
        </w:rPr>
      </w:pPr>
    </w:p>
    <w:p w:rsidR="00DF2DA3" w:rsidRPr="00DF2DA3" w:rsidRDefault="00DF2DA3" w:rsidP="00DF2DA3">
      <w:pPr>
        <w:pStyle w:val="ac"/>
        <w:ind w:hanging="54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</w:t>
      </w:r>
      <w:r w:rsidRPr="00DF2DA3">
        <w:rPr>
          <w:sz w:val="28"/>
          <w:szCs w:val="28"/>
        </w:rPr>
        <w:t>А Д М И Н И С Т Р А Ц И Я</w:t>
      </w:r>
    </w:p>
    <w:p w:rsidR="00DF2DA3" w:rsidRPr="00DF2DA3" w:rsidRDefault="00DF2DA3" w:rsidP="00DF2DA3">
      <w:pPr>
        <w:pStyle w:val="ae"/>
        <w:ind w:hanging="540"/>
        <w:rPr>
          <w:szCs w:val="28"/>
        </w:rPr>
      </w:pPr>
      <w:r w:rsidRPr="00DF2DA3">
        <w:rPr>
          <w:szCs w:val="28"/>
        </w:rPr>
        <w:t xml:space="preserve">               Волховского муниципального района</w:t>
      </w:r>
    </w:p>
    <w:p w:rsidR="00DF2DA3" w:rsidRPr="00DF2DA3" w:rsidRDefault="00DF2DA3" w:rsidP="00DF2DA3">
      <w:pPr>
        <w:pStyle w:val="4"/>
        <w:spacing w:before="0"/>
        <w:ind w:hanging="540"/>
        <w:jc w:val="center"/>
        <w:rPr>
          <w:rFonts w:ascii="Times New Roman" w:hAnsi="Times New Roman"/>
          <w:b w:val="0"/>
        </w:rPr>
      </w:pPr>
      <w:r w:rsidRPr="00DF2DA3">
        <w:rPr>
          <w:rFonts w:ascii="Times New Roman" w:hAnsi="Times New Roman"/>
          <w:b w:val="0"/>
        </w:rPr>
        <w:t xml:space="preserve">              Ленинградской  области</w:t>
      </w:r>
    </w:p>
    <w:p w:rsidR="00DF2DA3" w:rsidRPr="00DF2DA3" w:rsidRDefault="00DF2DA3" w:rsidP="00DF2DA3">
      <w:pPr>
        <w:pStyle w:val="1"/>
        <w:ind w:hanging="540"/>
        <w:rPr>
          <w:sz w:val="28"/>
          <w:szCs w:val="28"/>
        </w:rPr>
      </w:pPr>
      <w:r w:rsidRPr="00DF2DA3">
        <w:rPr>
          <w:sz w:val="28"/>
          <w:szCs w:val="28"/>
        </w:rPr>
        <w:t xml:space="preserve">                                                           </w:t>
      </w:r>
      <w:proofErr w:type="gramStart"/>
      <w:r w:rsidRPr="00DF2DA3">
        <w:rPr>
          <w:sz w:val="28"/>
          <w:szCs w:val="28"/>
        </w:rPr>
        <w:t>П</w:t>
      </w:r>
      <w:proofErr w:type="gramEnd"/>
      <w:r w:rsidRPr="00DF2DA3">
        <w:rPr>
          <w:sz w:val="28"/>
          <w:szCs w:val="28"/>
        </w:rPr>
        <w:t xml:space="preserve"> О С Т А Н О В Л Е Н И Е</w:t>
      </w:r>
    </w:p>
    <w:p w:rsidR="00DF2DA3" w:rsidRPr="00DF2DA3" w:rsidRDefault="00DF2DA3" w:rsidP="00DF2DA3">
      <w:pPr>
        <w:pStyle w:val="2"/>
        <w:ind w:left="-284" w:right="-143" w:firstLine="142"/>
        <w:rPr>
          <w:rFonts w:ascii="Times New Roman" w:hAnsi="Times New Roman"/>
          <w:b w:val="0"/>
          <w:i w:val="0"/>
        </w:rPr>
      </w:pPr>
      <w:r w:rsidRPr="00DF2DA3">
        <w:rPr>
          <w:rFonts w:ascii="Times New Roman" w:hAnsi="Times New Roman"/>
          <w:i w:val="0"/>
        </w:rPr>
        <w:t xml:space="preserve">    от </w:t>
      </w:r>
      <w:r w:rsidR="00D15DD7">
        <w:rPr>
          <w:rFonts w:ascii="Times New Roman" w:hAnsi="Times New Roman"/>
          <w:b w:val="0"/>
          <w:i w:val="0"/>
          <w:u w:val="single"/>
        </w:rPr>
        <w:t>11 ноября 2025 г.</w:t>
      </w:r>
      <w:r w:rsidRPr="00DF2DA3">
        <w:rPr>
          <w:rFonts w:ascii="Times New Roman" w:hAnsi="Times New Roman"/>
          <w:b w:val="0"/>
          <w:i w:val="0"/>
        </w:rPr>
        <w:t xml:space="preserve">                                                                              </w:t>
      </w:r>
      <w:r w:rsidRPr="00DF2DA3">
        <w:rPr>
          <w:rFonts w:ascii="Times New Roman" w:hAnsi="Times New Roman"/>
          <w:i w:val="0"/>
        </w:rPr>
        <w:t xml:space="preserve">№ </w:t>
      </w:r>
      <w:r w:rsidRPr="00DF2DA3">
        <w:rPr>
          <w:rFonts w:ascii="Times New Roman" w:hAnsi="Times New Roman"/>
          <w:b w:val="0"/>
          <w:i w:val="0"/>
        </w:rPr>
        <w:t>________</w:t>
      </w:r>
    </w:p>
    <w:p w:rsidR="00DF2DA3" w:rsidRPr="00DF2DA3" w:rsidRDefault="00DF2DA3" w:rsidP="00DF2DA3">
      <w:pPr>
        <w:ind w:firstLine="540"/>
        <w:rPr>
          <w:rFonts w:ascii="Times New Roman" w:hAnsi="Times New Roman" w:cs="Times New Roman"/>
          <w:sz w:val="16"/>
          <w:szCs w:val="16"/>
        </w:rPr>
      </w:pPr>
      <w:r w:rsidRPr="00DF2DA3">
        <w:rPr>
          <w:rFonts w:ascii="Times New Roman" w:hAnsi="Times New Roman" w:cs="Times New Roman"/>
        </w:rPr>
        <w:t xml:space="preserve">                                                    </w:t>
      </w:r>
    </w:p>
    <w:p w:rsidR="00DF2DA3" w:rsidRPr="00DF2DA3" w:rsidRDefault="00DF2DA3" w:rsidP="00DF2DA3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DA3">
        <w:rPr>
          <w:rFonts w:ascii="Times New Roman" w:hAnsi="Times New Roman" w:cs="Times New Roman"/>
          <w:sz w:val="28"/>
          <w:szCs w:val="28"/>
        </w:rPr>
        <w:t>Волхов</w:t>
      </w:r>
    </w:p>
    <w:p w:rsidR="00E8461C" w:rsidRDefault="00E8461C" w:rsidP="00090253">
      <w:pPr>
        <w:pStyle w:val="ConsPlusNormal"/>
        <w:jc w:val="center"/>
        <w:rPr>
          <w:b/>
          <w:bCs/>
        </w:rPr>
      </w:pPr>
    </w:p>
    <w:p w:rsidR="0001738D" w:rsidRPr="000A059E" w:rsidRDefault="0059200C" w:rsidP="00E846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059E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</w:p>
    <w:p w:rsidR="0001738D" w:rsidRPr="000A059E" w:rsidRDefault="0059200C" w:rsidP="00E846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059E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</w:t>
      </w:r>
      <w:r w:rsidR="0001738D" w:rsidRPr="000A05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059E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</w:p>
    <w:p w:rsidR="0001738D" w:rsidRPr="000A059E" w:rsidRDefault="0059200C" w:rsidP="00E846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059E">
        <w:rPr>
          <w:rFonts w:ascii="Times New Roman" w:hAnsi="Times New Roman" w:cs="Times New Roman"/>
          <w:b/>
          <w:bCs/>
          <w:sz w:val="28"/>
          <w:szCs w:val="28"/>
        </w:rPr>
        <w:t xml:space="preserve"> Волховского муниципального</w:t>
      </w:r>
      <w:r w:rsidR="0001738D" w:rsidRPr="000A05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059E">
        <w:rPr>
          <w:rFonts w:ascii="Times New Roman" w:hAnsi="Times New Roman" w:cs="Times New Roman"/>
          <w:b/>
          <w:bCs/>
          <w:sz w:val="28"/>
          <w:szCs w:val="28"/>
        </w:rPr>
        <w:t xml:space="preserve">района </w:t>
      </w:r>
    </w:p>
    <w:p w:rsidR="0059200C" w:rsidRPr="000A059E" w:rsidRDefault="00890D40" w:rsidP="00E846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059E">
        <w:rPr>
          <w:rFonts w:ascii="Times New Roman" w:hAnsi="Times New Roman" w:cs="Times New Roman"/>
          <w:b/>
          <w:bCs/>
          <w:sz w:val="28"/>
          <w:szCs w:val="28"/>
        </w:rPr>
        <w:t>от 17</w:t>
      </w:r>
      <w:r w:rsidR="0059200C" w:rsidRPr="000A05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059E">
        <w:rPr>
          <w:rFonts w:ascii="Times New Roman" w:hAnsi="Times New Roman" w:cs="Times New Roman"/>
          <w:b/>
          <w:bCs/>
          <w:sz w:val="28"/>
          <w:szCs w:val="28"/>
        </w:rPr>
        <w:t>июня</w:t>
      </w:r>
      <w:r w:rsidR="0059200C" w:rsidRPr="000A059E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Pr="000A059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9200C" w:rsidRPr="000A059E"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 w:rsidRPr="000A059E">
        <w:rPr>
          <w:rFonts w:ascii="Times New Roman" w:hAnsi="Times New Roman" w:cs="Times New Roman"/>
          <w:b/>
          <w:bCs/>
          <w:sz w:val="28"/>
          <w:szCs w:val="28"/>
        </w:rPr>
        <w:t>1989</w:t>
      </w:r>
    </w:p>
    <w:p w:rsidR="00E8461C" w:rsidRPr="000A059E" w:rsidRDefault="0059200C" w:rsidP="00E846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059E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E8461C" w:rsidRPr="000A059E">
        <w:rPr>
          <w:rFonts w:ascii="Times New Roman" w:hAnsi="Times New Roman" w:cs="Times New Roman"/>
          <w:b/>
          <w:bCs/>
          <w:sz w:val="28"/>
          <w:szCs w:val="28"/>
        </w:rPr>
        <w:t xml:space="preserve">О рекомендованных штатных нормативах </w:t>
      </w:r>
    </w:p>
    <w:p w:rsidR="00E8461C" w:rsidRPr="000A059E" w:rsidRDefault="00E8461C" w:rsidP="00E846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059E">
        <w:rPr>
          <w:rFonts w:ascii="Times New Roman" w:hAnsi="Times New Roman" w:cs="Times New Roman"/>
          <w:b/>
          <w:bCs/>
          <w:sz w:val="28"/>
          <w:szCs w:val="28"/>
        </w:rPr>
        <w:t>руководителей, специалистов, технических</w:t>
      </w:r>
    </w:p>
    <w:p w:rsidR="00E8461C" w:rsidRPr="000A059E" w:rsidRDefault="00E8461C" w:rsidP="00E846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05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A059E">
        <w:rPr>
          <w:rFonts w:ascii="Times New Roman" w:hAnsi="Times New Roman" w:cs="Times New Roman"/>
          <w:b/>
          <w:bCs/>
          <w:sz w:val="28"/>
          <w:szCs w:val="28"/>
        </w:rPr>
        <w:t>исполнителей (учебно-вспомогательного</w:t>
      </w:r>
      <w:proofErr w:type="gramEnd"/>
    </w:p>
    <w:p w:rsidR="00E8461C" w:rsidRPr="000A059E" w:rsidRDefault="00E8461C" w:rsidP="00E846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059E">
        <w:rPr>
          <w:rFonts w:ascii="Times New Roman" w:hAnsi="Times New Roman" w:cs="Times New Roman"/>
          <w:b/>
          <w:bCs/>
          <w:sz w:val="28"/>
          <w:szCs w:val="28"/>
        </w:rPr>
        <w:t xml:space="preserve"> персонала), </w:t>
      </w:r>
      <w:proofErr w:type="gramStart"/>
      <w:r w:rsidRPr="000A059E">
        <w:rPr>
          <w:rFonts w:ascii="Times New Roman" w:hAnsi="Times New Roman" w:cs="Times New Roman"/>
          <w:b/>
          <w:bCs/>
          <w:sz w:val="28"/>
          <w:szCs w:val="28"/>
        </w:rPr>
        <w:t>относимых</w:t>
      </w:r>
      <w:proofErr w:type="gramEnd"/>
      <w:r w:rsidRPr="000A059E">
        <w:rPr>
          <w:rFonts w:ascii="Times New Roman" w:hAnsi="Times New Roman" w:cs="Times New Roman"/>
          <w:b/>
          <w:bCs/>
          <w:sz w:val="28"/>
          <w:szCs w:val="28"/>
        </w:rPr>
        <w:t xml:space="preserve"> к категории </w:t>
      </w:r>
    </w:p>
    <w:p w:rsidR="00E8461C" w:rsidRPr="000A059E" w:rsidRDefault="00E8461C" w:rsidP="00E846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059E">
        <w:rPr>
          <w:rFonts w:ascii="Times New Roman" w:hAnsi="Times New Roman" w:cs="Times New Roman"/>
          <w:b/>
          <w:bCs/>
          <w:sz w:val="28"/>
          <w:szCs w:val="28"/>
        </w:rPr>
        <w:t xml:space="preserve">служащих и рабочих </w:t>
      </w:r>
      <w:proofErr w:type="gramStart"/>
      <w:r w:rsidRPr="000A059E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0A059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</w:t>
      </w:r>
    </w:p>
    <w:p w:rsidR="00E8461C" w:rsidRPr="000A059E" w:rsidRDefault="00E8461C" w:rsidP="00E846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059E">
        <w:rPr>
          <w:rFonts w:ascii="Times New Roman" w:hAnsi="Times New Roman" w:cs="Times New Roman"/>
          <w:b/>
          <w:bCs/>
          <w:sz w:val="28"/>
          <w:szCs w:val="28"/>
        </w:rPr>
        <w:t>образовательных учреждений</w:t>
      </w:r>
    </w:p>
    <w:p w:rsidR="00890D40" w:rsidRPr="000A059E" w:rsidRDefault="00E8461C" w:rsidP="00E846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059E">
        <w:rPr>
          <w:rFonts w:ascii="Times New Roman" w:hAnsi="Times New Roman" w:cs="Times New Roman"/>
          <w:b/>
          <w:bCs/>
          <w:sz w:val="28"/>
          <w:szCs w:val="28"/>
        </w:rPr>
        <w:t>Волховского муниципального района</w:t>
      </w:r>
    </w:p>
    <w:p w:rsidR="00E8461C" w:rsidRPr="000A059E" w:rsidRDefault="00890D40" w:rsidP="00E846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059E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  <w:r w:rsidR="0059200C" w:rsidRPr="000A059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C11D8" w:rsidRPr="000A059E" w:rsidRDefault="002C11D8" w:rsidP="00E846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461C" w:rsidRPr="000A059E" w:rsidRDefault="000A059E" w:rsidP="000A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признания</w:t>
      </w:r>
      <w:r w:rsidR="00192CC2" w:rsidRPr="000A059E">
        <w:rPr>
          <w:rFonts w:ascii="Times New Roman" w:hAnsi="Times New Roman" w:cs="Times New Roman"/>
          <w:sz w:val="28"/>
          <w:szCs w:val="28"/>
        </w:rPr>
        <w:t xml:space="preserve"> утратившим силу </w:t>
      </w:r>
      <w:r w:rsidR="00585BDD" w:rsidRPr="000A059E">
        <w:rPr>
          <w:rFonts w:ascii="Times New Roman" w:hAnsi="Times New Roman" w:cs="Times New Roman"/>
          <w:sz w:val="28"/>
          <w:szCs w:val="28"/>
        </w:rPr>
        <w:t xml:space="preserve">с 01 сентября 2025 года </w:t>
      </w:r>
      <w:r w:rsidR="00192CC2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приказа </w:t>
      </w:r>
      <w:proofErr w:type="spellStart"/>
      <w:r w:rsidR="00192CC2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="00192CC2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22 декабря 2014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2CC2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>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000960" w:rsidRPr="000A0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A059E">
        <w:rPr>
          <w:rFonts w:ascii="Times New Roman" w:hAnsi="Times New Roman" w:cs="Times New Roman"/>
          <w:sz w:val="28"/>
          <w:szCs w:val="28"/>
        </w:rPr>
        <w:t>уководствуясь</w:t>
      </w:r>
      <w:r w:rsidRPr="000A059E">
        <w:rPr>
          <w:rFonts w:ascii="Times New Roman" w:hAnsi="Times New Roman" w:cs="Times New Roman"/>
          <w:color w:val="000000"/>
          <w:sz w:val="28"/>
          <w:szCs w:val="28"/>
        </w:rPr>
        <w:t xml:space="preserve">  частью 1 статьи 29, пунктом 13 части 1 статьи 32 Устава Волховского муниципального</w:t>
      </w:r>
      <w:proofErr w:type="gramEnd"/>
      <w:r w:rsidRPr="000A059E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8461C" w:rsidRPr="000A059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8461C" w:rsidRPr="000A059E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59200C" w:rsidRPr="000A059E" w:rsidRDefault="00E8461C" w:rsidP="000A059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059E">
        <w:rPr>
          <w:rFonts w:ascii="Times New Roman" w:hAnsi="Times New Roman" w:cs="Times New Roman"/>
          <w:sz w:val="28"/>
          <w:szCs w:val="28"/>
        </w:rPr>
        <w:t>1</w:t>
      </w:r>
      <w:r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A05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C5F68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59200C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Волховского муниципального ра</w:t>
      </w:r>
      <w:r w:rsidR="00525037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>йона от 17 июня 2024 года № 1989</w:t>
      </w:r>
      <w:r w:rsidR="0059200C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59200C" w:rsidRPr="000A059E">
        <w:rPr>
          <w:rFonts w:ascii="Times New Roman" w:hAnsi="Times New Roman" w:cs="Times New Roman"/>
          <w:bCs/>
          <w:sz w:val="28"/>
          <w:szCs w:val="28"/>
        </w:rPr>
        <w:t xml:space="preserve">О рекомендованных штатных нормативах </w:t>
      </w:r>
      <w:r w:rsidR="00000960" w:rsidRPr="000A059E">
        <w:rPr>
          <w:rFonts w:ascii="Times New Roman" w:hAnsi="Times New Roman" w:cs="Times New Roman"/>
          <w:bCs/>
          <w:sz w:val="28"/>
          <w:szCs w:val="28"/>
        </w:rPr>
        <w:t xml:space="preserve">руководителей, специалистов, </w:t>
      </w:r>
      <w:proofErr w:type="gramStart"/>
      <w:r w:rsidR="0059200C" w:rsidRPr="000A059E">
        <w:rPr>
          <w:rFonts w:ascii="Times New Roman" w:hAnsi="Times New Roman" w:cs="Times New Roman"/>
          <w:bCs/>
          <w:sz w:val="28"/>
          <w:szCs w:val="28"/>
        </w:rPr>
        <w:t>технических</w:t>
      </w:r>
      <w:r w:rsidR="00000960" w:rsidRPr="000A059E">
        <w:rPr>
          <w:rFonts w:ascii="Times New Roman" w:hAnsi="Times New Roman" w:cs="Times New Roman"/>
          <w:bCs/>
          <w:sz w:val="28"/>
          <w:szCs w:val="28"/>
        </w:rPr>
        <w:t xml:space="preserve"> исполнителей</w:t>
      </w:r>
      <w:proofErr w:type="gramEnd"/>
      <w:r w:rsidR="00000960" w:rsidRPr="000A05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200C" w:rsidRPr="000A059E">
        <w:rPr>
          <w:rFonts w:ascii="Times New Roman" w:hAnsi="Times New Roman" w:cs="Times New Roman"/>
          <w:bCs/>
          <w:sz w:val="28"/>
          <w:szCs w:val="28"/>
        </w:rPr>
        <w:t>(учебно-вспомогательного  персонала), относимых к категории служащих и рабочих для муниципальных образовательных учреждений Волховского муниципального района</w:t>
      </w:r>
      <w:r w:rsidR="00450EC8" w:rsidRPr="000A059E">
        <w:rPr>
          <w:rFonts w:ascii="Times New Roman" w:hAnsi="Times New Roman" w:cs="Times New Roman"/>
          <w:bCs/>
          <w:sz w:val="28"/>
          <w:szCs w:val="28"/>
        </w:rPr>
        <w:t xml:space="preserve"> Ленинградской области</w:t>
      </w:r>
      <w:r w:rsidR="0059200C" w:rsidRPr="000A059E">
        <w:rPr>
          <w:rFonts w:ascii="Times New Roman" w:hAnsi="Times New Roman" w:cs="Times New Roman"/>
          <w:bCs/>
          <w:sz w:val="28"/>
          <w:szCs w:val="28"/>
        </w:rPr>
        <w:t>» следующие изменения:</w:t>
      </w:r>
    </w:p>
    <w:p w:rsidR="002C11D8" w:rsidRPr="000A059E" w:rsidRDefault="0001738D" w:rsidP="000A059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059E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0A059E">
        <w:rPr>
          <w:rFonts w:ascii="Times New Roman" w:hAnsi="Times New Roman" w:cs="Times New Roman"/>
          <w:bCs/>
          <w:sz w:val="28"/>
          <w:szCs w:val="28"/>
        </w:rPr>
        <w:t xml:space="preserve">Изложить абзац 4 </w:t>
      </w:r>
      <w:r w:rsidR="00874C58" w:rsidRPr="000A059E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0A059E">
        <w:rPr>
          <w:rFonts w:ascii="Times New Roman" w:hAnsi="Times New Roman" w:cs="Times New Roman"/>
          <w:bCs/>
          <w:sz w:val="28"/>
          <w:szCs w:val="28"/>
        </w:rPr>
        <w:t>я</w:t>
      </w:r>
      <w:r w:rsidR="00874C58" w:rsidRPr="000A059E">
        <w:rPr>
          <w:rFonts w:ascii="Times New Roman" w:hAnsi="Times New Roman" w:cs="Times New Roman"/>
          <w:bCs/>
          <w:sz w:val="28"/>
          <w:szCs w:val="28"/>
        </w:rPr>
        <w:t xml:space="preserve"> 1 </w:t>
      </w:r>
      <w:r w:rsidR="000A059E">
        <w:rPr>
          <w:rFonts w:ascii="Times New Roman" w:hAnsi="Times New Roman" w:cs="Times New Roman"/>
          <w:bCs/>
          <w:sz w:val="28"/>
          <w:szCs w:val="28"/>
        </w:rPr>
        <w:t>«</w:t>
      </w:r>
      <w:r w:rsidR="00000960" w:rsidRPr="000A059E">
        <w:rPr>
          <w:rFonts w:ascii="Times New Roman" w:hAnsi="Times New Roman" w:cs="Times New Roman"/>
          <w:bCs/>
          <w:sz w:val="28"/>
          <w:szCs w:val="28"/>
        </w:rPr>
        <w:t>Р</w:t>
      </w:r>
      <w:r w:rsidR="00000960" w:rsidRPr="000A059E">
        <w:rPr>
          <w:rFonts w:ascii="Times New Roman" w:hAnsi="Times New Roman" w:cs="Times New Roman"/>
          <w:sz w:val="28"/>
          <w:szCs w:val="28"/>
        </w:rPr>
        <w:t xml:space="preserve">екомендованные штатные нормативы руководителей, специалистов, </w:t>
      </w:r>
      <w:proofErr w:type="gramStart"/>
      <w:r w:rsidR="00000960" w:rsidRPr="000A059E">
        <w:rPr>
          <w:rFonts w:ascii="Times New Roman" w:hAnsi="Times New Roman" w:cs="Times New Roman"/>
          <w:sz w:val="28"/>
          <w:szCs w:val="28"/>
        </w:rPr>
        <w:t>технических исполнителей</w:t>
      </w:r>
      <w:proofErr w:type="gramEnd"/>
      <w:r w:rsidR="00000960" w:rsidRPr="000A059E">
        <w:rPr>
          <w:rFonts w:ascii="Times New Roman" w:hAnsi="Times New Roman" w:cs="Times New Roman"/>
          <w:sz w:val="28"/>
          <w:szCs w:val="28"/>
        </w:rPr>
        <w:t xml:space="preserve"> (учебно-вспомогательного персонала), относимых к категории служащих и рабочих для муниципальных образовательных учреждений, реализующих программу </w:t>
      </w:r>
      <w:r w:rsidR="00000960" w:rsidRPr="000A059E">
        <w:rPr>
          <w:rFonts w:ascii="Times New Roman" w:hAnsi="Times New Roman" w:cs="Times New Roman"/>
          <w:sz w:val="28"/>
          <w:szCs w:val="28"/>
        </w:rPr>
        <w:lastRenderedPageBreak/>
        <w:t>дошкольного образования</w:t>
      </w:r>
      <w:r w:rsidR="000A059E">
        <w:rPr>
          <w:rFonts w:ascii="Times New Roman" w:hAnsi="Times New Roman" w:cs="Times New Roman"/>
          <w:sz w:val="28"/>
          <w:szCs w:val="28"/>
        </w:rPr>
        <w:t>»</w:t>
      </w:r>
      <w:r w:rsidR="00CE5980" w:rsidRPr="000A059E">
        <w:rPr>
          <w:rFonts w:ascii="Times New Roman" w:hAnsi="Times New Roman" w:cs="Times New Roman"/>
          <w:sz w:val="28"/>
          <w:szCs w:val="28"/>
        </w:rPr>
        <w:t xml:space="preserve"> </w:t>
      </w:r>
      <w:r w:rsidR="006541EB" w:rsidRPr="000A059E">
        <w:rPr>
          <w:rFonts w:ascii="Times New Roman" w:hAnsi="Times New Roman" w:cs="Times New Roman"/>
          <w:bCs/>
          <w:sz w:val="28"/>
          <w:szCs w:val="28"/>
        </w:rPr>
        <w:t>в следующей редакции:</w:t>
      </w:r>
      <w:r w:rsidR="00E04215" w:rsidRPr="000A059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0679C" w:rsidRPr="000A059E" w:rsidRDefault="00E04215" w:rsidP="000A0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- </w:t>
      </w:r>
      <w:r w:rsidR="009C2EDF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приказа Министерства </w:t>
      </w:r>
      <w:r w:rsidR="0040679C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просвещения </w:t>
      </w:r>
      <w:r w:rsidR="009C2EDF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от</w:t>
      </w:r>
      <w:r w:rsidR="0040679C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04</w:t>
      </w:r>
      <w:r w:rsidR="009C2EDF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2025 года №</w:t>
      </w:r>
      <w:r w:rsidR="0040679C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269</w:t>
      </w:r>
      <w:r w:rsidR="009C2EDF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продолжительности рабочего времени </w:t>
      </w:r>
      <w:r w:rsidR="0040679C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(нормах часов педагогической работы за ставку заработной платы) </w:t>
      </w:r>
      <w:r w:rsidR="009C2EDF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педагогических работников</w:t>
      </w:r>
      <w:r w:rsidR="0040679C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</w:t>
      </w:r>
      <w:r w:rsidR="009C2EDF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0679C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осуществляющих образовательную деятельность по основным и дополнительным общеобразовательным программам, образовательным программам среднего</w:t>
      </w:r>
      <w:r w:rsidR="009B761A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профессионального образования </w:t>
      </w:r>
      <w:r w:rsidR="0040679C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соответствующим дополнительным профессиональным программам, основным программам профессионального обучения, и о </w:t>
      </w:r>
      <w:r w:rsidR="009B75CD" w:rsidRPr="000A059E">
        <w:rPr>
          <w:rFonts w:ascii="Times New Roman" w:hAnsi="Times New Roman" w:cs="Times New Roman"/>
          <w:sz w:val="28"/>
          <w:szCs w:val="28"/>
        </w:rPr>
        <w:t>Поряд</w:t>
      </w:r>
      <w:r w:rsidR="0040679C" w:rsidRPr="000A059E">
        <w:rPr>
          <w:rFonts w:ascii="Times New Roman" w:hAnsi="Times New Roman" w:cs="Times New Roman"/>
          <w:sz w:val="28"/>
          <w:szCs w:val="28"/>
        </w:rPr>
        <w:t>ке определения учебной нагрузки</w:t>
      </w:r>
      <w:r w:rsidR="006D7A7F" w:rsidRPr="000A059E">
        <w:rPr>
          <w:rFonts w:ascii="Times New Roman" w:hAnsi="Times New Roman" w:cs="Times New Roman"/>
          <w:sz w:val="28"/>
          <w:szCs w:val="28"/>
        </w:rPr>
        <w:t xml:space="preserve"> указанных педагогических работников, оговариваемой в</w:t>
      </w:r>
      <w:proofErr w:type="gramEnd"/>
      <w:r w:rsidR="006D7A7F" w:rsidRPr="000A059E">
        <w:rPr>
          <w:rFonts w:ascii="Times New Roman" w:hAnsi="Times New Roman" w:cs="Times New Roman"/>
          <w:sz w:val="28"/>
          <w:szCs w:val="28"/>
        </w:rPr>
        <w:t xml:space="preserve"> трудовом </w:t>
      </w:r>
      <w:proofErr w:type="gramStart"/>
      <w:r w:rsidR="006D7A7F" w:rsidRPr="000A059E">
        <w:rPr>
          <w:rFonts w:ascii="Times New Roman" w:hAnsi="Times New Roman" w:cs="Times New Roman"/>
          <w:sz w:val="28"/>
          <w:szCs w:val="28"/>
        </w:rPr>
        <w:t>договоре</w:t>
      </w:r>
      <w:proofErr w:type="gramEnd"/>
      <w:r w:rsidR="006D7A7F" w:rsidRPr="000A059E">
        <w:rPr>
          <w:rFonts w:ascii="Times New Roman" w:hAnsi="Times New Roman" w:cs="Times New Roman"/>
          <w:sz w:val="28"/>
          <w:szCs w:val="28"/>
        </w:rPr>
        <w:t>, основаниях ее изменения и случаях установления верхнего предела указанной учебной нагрузки</w:t>
      </w:r>
      <w:r w:rsidR="000A059E">
        <w:rPr>
          <w:rFonts w:ascii="Times New Roman" w:hAnsi="Times New Roman" w:cs="Times New Roman"/>
          <w:sz w:val="28"/>
          <w:szCs w:val="28"/>
        </w:rPr>
        <w:t>;</w:t>
      </w:r>
      <w:r w:rsidR="0040679C" w:rsidRPr="000A059E">
        <w:rPr>
          <w:rFonts w:ascii="Times New Roman" w:hAnsi="Times New Roman" w:cs="Times New Roman"/>
          <w:sz w:val="28"/>
          <w:szCs w:val="28"/>
        </w:rPr>
        <w:t>»</w:t>
      </w:r>
      <w:r w:rsidR="000A059E">
        <w:rPr>
          <w:rFonts w:ascii="Times New Roman" w:hAnsi="Times New Roman" w:cs="Times New Roman"/>
          <w:sz w:val="28"/>
          <w:szCs w:val="28"/>
        </w:rPr>
        <w:t>.</w:t>
      </w:r>
    </w:p>
    <w:p w:rsidR="002C11D8" w:rsidRPr="000A059E" w:rsidRDefault="0040679C" w:rsidP="000A0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3E31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0A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</w:t>
      </w:r>
      <w:r w:rsidR="000A059E" w:rsidRPr="000A059E">
        <w:rPr>
          <w:rFonts w:ascii="Times New Roman" w:hAnsi="Times New Roman" w:cs="Times New Roman"/>
          <w:sz w:val="28"/>
          <w:szCs w:val="28"/>
        </w:rPr>
        <w:t>абзац 3</w:t>
      </w:r>
      <w:r w:rsidR="000A059E">
        <w:rPr>
          <w:rFonts w:ascii="Times New Roman" w:hAnsi="Times New Roman" w:cs="Times New Roman"/>
          <w:sz w:val="28"/>
          <w:szCs w:val="28"/>
        </w:rPr>
        <w:t xml:space="preserve"> </w:t>
      </w:r>
      <w:r w:rsidR="00062DB1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0A059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062DB1"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r w:rsidR="000A05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32F7E" w:rsidRPr="000A059E">
        <w:rPr>
          <w:rFonts w:ascii="Times New Roman" w:hAnsi="Times New Roman" w:cs="Times New Roman"/>
          <w:sz w:val="28"/>
          <w:szCs w:val="28"/>
        </w:rPr>
        <w:t xml:space="preserve">Рекомендованные штатные нормативы руководителей, специалистов, </w:t>
      </w:r>
      <w:proofErr w:type="gramStart"/>
      <w:r w:rsidR="00F32F7E" w:rsidRPr="000A059E">
        <w:rPr>
          <w:rFonts w:ascii="Times New Roman" w:hAnsi="Times New Roman" w:cs="Times New Roman"/>
          <w:sz w:val="28"/>
          <w:szCs w:val="28"/>
        </w:rPr>
        <w:t>технических исполнителей</w:t>
      </w:r>
      <w:proofErr w:type="gramEnd"/>
      <w:r w:rsidR="00F32F7E" w:rsidRPr="000A059E">
        <w:rPr>
          <w:rFonts w:ascii="Times New Roman" w:hAnsi="Times New Roman" w:cs="Times New Roman"/>
          <w:sz w:val="28"/>
          <w:szCs w:val="28"/>
        </w:rPr>
        <w:t xml:space="preserve"> (учебно-вспомогательного персонала), относимых к категории служащих и рабочих для муниципальных общеобразовательных бюджетных учреждений</w:t>
      </w:r>
      <w:r w:rsidR="000A059E">
        <w:rPr>
          <w:rFonts w:ascii="Times New Roman" w:hAnsi="Times New Roman" w:cs="Times New Roman"/>
          <w:sz w:val="28"/>
          <w:szCs w:val="28"/>
        </w:rPr>
        <w:t>»</w:t>
      </w:r>
      <w:r w:rsidR="006541EB" w:rsidRPr="000A059E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  <w:r w:rsidR="00F32F7E" w:rsidRPr="000A0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F7E" w:rsidRPr="000A059E" w:rsidRDefault="00F32F7E" w:rsidP="000A0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- приказа Министерства просвещения Российской Федерации от 04 апреля 2025 года № 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 и соответствующим дополнительным профессиональным программам, основным программам профессионального обучения, и о </w:t>
      </w:r>
      <w:r w:rsidRPr="000A059E">
        <w:rPr>
          <w:rFonts w:ascii="Times New Roman" w:hAnsi="Times New Roman" w:cs="Times New Roman"/>
          <w:sz w:val="28"/>
          <w:szCs w:val="28"/>
        </w:rPr>
        <w:t>Порядке определения учебной нагрузки указанных педагогических работников, оговариваемой в</w:t>
      </w:r>
      <w:proofErr w:type="gramEnd"/>
      <w:r w:rsidRPr="000A059E">
        <w:rPr>
          <w:rFonts w:ascii="Times New Roman" w:hAnsi="Times New Roman" w:cs="Times New Roman"/>
          <w:sz w:val="28"/>
          <w:szCs w:val="28"/>
        </w:rPr>
        <w:t xml:space="preserve"> трудовом </w:t>
      </w:r>
      <w:proofErr w:type="gramStart"/>
      <w:r w:rsidRPr="000A059E">
        <w:rPr>
          <w:rFonts w:ascii="Times New Roman" w:hAnsi="Times New Roman" w:cs="Times New Roman"/>
          <w:sz w:val="28"/>
          <w:szCs w:val="28"/>
        </w:rPr>
        <w:t>договоре</w:t>
      </w:r>
      <w:proofErr w:type="gramEnd"/>
      <w:r w:rsidRPr="000A059E">
        <w:rPr>
          <w:rFonts w:ascii="Times New Roman" w:hAnsi="Times New Roman" w:cs="Times New Roman"/>
          <w:sz w:val="28"/>
          <w:szCs w:val="28"/>
        </w:rPr>
        <w:t>, основаниях ее изменения и случаях установления верхнего предела указанной учебной нагрузки</w:t>
      </w:r>
      <w:r w:rsidR="000A059E" w:rsidRPr="000A059E">
        <w:rPr>
          <w:rFonts w:ascii="Times New Roman" w:hAnsi="Times New Roman" w:cs="Times New Roman"/>
          <w:sz w:val="28"/>
          <w:szCs w:val="28"/>
        </w:rPr>
        <w:t>;</w:t>
      </w:r>
      <w:r w:rsidRPr="000A059E">
        <w:rPr>
          <w:rFonts w:ascii="Times New Roman" w:hAnsi="Times New Roman" w:cs="Times New Roman"/>
          <w:sz w:val="28"/>
          <w:szCs w:val="28"/>
        </w:rPr>
        <w:t>»</w:t>
      </w:r>
      <w:r w:rsidR="000A059E">
        <w:rPr>
          <w:rFonts w:ascii="Times New Roman" w:hAnsi="Times New Roman" w:cs="Times New Roman"/>
          <w:sz w:val="28"/>
          <w:szCs w:val="28"/>
        </w:rPr>
        <w:t>.</w:t>
      </w:r>
    </w:p>
    <w:p w:rsidR="002C11D8" w:rsidRPr="000A059E" w:rsidRDefault="00F32F7E" w:rsidP="000A0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9E">
        <w:rPr>
          <w:rFonts w:ascii="Times New Roman" w:hAnsi="Times New Roman" w:cs="Times New Roman"/>
          <w:sz w:val="28"/>
          <w:szCs w:val="28"/>
        </w:rPr>
        <w:t xml:space="preserve">1.3. </w:t>
      </w:r>
      <w:r w:rsidR="000A059E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0A059E" w:rsidRPr="000A059E">
        <w:rPr>
          <w:rFonts w:ascii="Times New Roman" w:hAnsi="Times New Roman" w:cs="Times New Roman"/>
          <w:sz w:val="28"/>
          <w:szCs w:val="28"/>
        </w:rPr>
        <w:t xml:space="preserve">абзац 3 </w:t>
      </w:r>
      <w:r w:rsidRPr="000A059E">
        <w:rPr>
          <w:rFonts w:ascii="Times New Roman" w:hAnsi="Times New Roman" w:cs="Times New Roman"/>
          <w:sz w:val="28"/>
          <w:szCs w:val="28"/>
        </w:rPr>
        <w:t>приложени</w:t>
      </w:r>
      <w:r w:rsidR="000A059E">
        <w:rPr>
          <w:rFonts w:ascii="Times New Roman" w:hAnsi="Times New Roman" w:cs="Times New Roman"/>
          <w:sz w:val="28"/>
          <w:szCs w:val="28"/>
        </w:rPr>
        <w:t>я</w:t>
      </w:r>
      <w:r w:rsidRPr="000A059E">
        <w:rPr>
          <w:rFonts w:ascii="Times New Roman" w:hAnsi="Times New Roman" w:cs="Times New Roman"/>
          <w:sz w:val="28"/>
          <w:szCs w:val="28"/>
        </w:rPr>
        <w:t xml:space="preserve"> 3 </w:t>
      </w:r>
      <w:r w:rsidR="000A059E">
        <w:rPr>
          <w:rFonts w:ascii="Times New Roman" w:hAnsi="Times New Roman" w:cs="Times New Roman"/>
          <w:sz w:val="28"/>
          <w:szCs w:val="28"/>
        </w:rPr>
        <w:t>«</w:t>
      </w:r>
      <w:r w:rsidRPr="000A059E">
        <w:rPr>
          <w:rFonts w:ascii="Times New Roman" w:hAnsi="Times New Roman" w:cs="Times New Roman"/>
          <w:sz w:val="28"/>
          <w:szCs w:val="28"/>
        </w:rPr>
        <w:t xml:space="preserve">Рекомендованные штатные нормативы руководителей, специалистов, </w:t>
      </w:r>
      <w:proofErr w:type="gramStart"/>
      <w:r w:rsidRPr="000A059E">
        <w:rPr>
          <w:rFonts w:ascii="Times New Roman" w:hAnsi="Times New Roman" w:cs="Times New Roman"/>
          <w:sz w:val="28"/>
          <w:szCs w:val="28"/>
        </w:rPr>
        <w:t>технических исполнителей</w:t>
      </w:r>
      <w:proofErr w:type="gramEnd"/>
      <w:r w:rsidRPr="000A059E">
        <w:rPr>
          <w:rFonts w:ascii="Times New Roman" w:hAnsi="Times New Roman" w:cs="Times New Roman"/>
          <w:sz w:val="28"/>
          <w:szCs w:val="28"/>
        </w:rPr>
        <w:t xml:space="preserve"> (учебно-вспомогательного персонала), относимых к категории служащих и рабочих для учреждений дополнительного образования</w:t>
      </w:r>
      <w:r w:rsidR="000A059E">
        <w:rPr>
          <w:rFonts w:ascii="Times New Roman" w:hAnsi="Times New Roman" w:cs="Times New Roman"/>
          <w:sz w:val="28"/>
          <w:szCs w:val="28"/>
        </w:rPr>
        <w:t>»</w:t>
      </w:r>
      <w:r w:rsidRPr="000A059E">
        <w:rPr>
          <w:rFonts w:ascii="Times New Roman" w:hAnsi="Times New Roman" w:cs="Times New Roman"/>
          <w:sz w:val="28"/>
          <w:szCs w:val="28"/>
        </w:rPr>
        <w:t xml:space="preserve"> </w:t>
      </w:r>
      <w:r w:rsidR="006541EB" w:rsidRPr="000A059E">
        <w:rPr>
          <w:rFonts w:ascii="Times New Roman" w:hAnsi="Times New Roman" w:cs="Times New Roman"/>
          <w:sz w:val="28"/>
          <w:szCs w:val="28"/>
        </w:rPr>
        <w:t>в следующей редакции:</w:t>
      </w:r>
      <w:r w:rsidRPr="000A0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F7E" w:rsidRPr="000A059E" w:rsidRDefault="00F32F7E" w:rsidP="000A0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>« - приказа Министерства просвещения Российской Федерации от 04 апреля 2025 года № 269 «О продолжительности рабочего времени (нормах</w:t>
      </w:r>
      <w:proofErr w:type="gramEnd"/>
      <w:r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A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 и соответствующим дополнительным профессиональным программам, основным программам профессионального обучения, и о </w:t>
      </w:r>
      <w:r w:rsidRPr="000A059E">
        <w:rPr>
          <w:rFonts w:ascii="Times New Roman" w:hAnsi="Times New Roman" w:cs="Times New Roman"/>
          <w:sz w:val="28"/>
          <w:szCs w:val="28"/>
        </w:rPr>
        <w:t>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</w:t>
      </w:r>
      <w:r w:rsidR="000A059E">
        <w:rPr>
          <w:rFonts w:ascii="Times New Roman" w:hAnsi="Times New Roman" w:cs="Times New Roman"/>
          <w:sz w:val="28"/>
          <w:szCs w:val="28"/>
        </w:rPr>
        <w:t>;</w:t>
      </w:r>
      <w:r w:rsidRPr="000A059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B7812" w:rsidRPr="000A059E" w:rsidRDefault="00F32F7E" w:rsidP="000A059E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059E">
        <w:rPr>
          <w:sz w:val="28"/>
          <w:szCs w:val="28"/>
        </w:rPr>
        <w:lastRenderedPageBreak/>
        <w:t>2</w:t>
      </w:r>
      <w:r w:rsidR="00A50B94" w:rsidRPr="000A059E">
        <w:rPr>
          <w:sz w:val="28"/>
          <w:szCs w:val="28"/>
        </w:rPr>
        <w:t xml:space="preserve">. </w:t>
      </w:r>
      <w:r w:rsidR="002B7812" w:rsidRPr="000A059E">
        <w:rPr>
          <w:sz w:val="28"/>
          <w:szCs w:val="28"/>
        </w:rPr>
        <w:t xml:space="preserve"> Настоящее постановление подлежит </w:t>
      </w:r>
      <w:r w:rsidR="002B7812" w:rsidRPr="000A059E">
        <w:rPr>
          <w:rFonts w:eastAsia="Calibri"/>
          <w:sz w:val="28"/>
          <w:szCs w:val="28"/>
        </w:rPr>
        <w:t xml:space="preserve">размещению на официальном сайте администрации в информационно-коммуникационной сети «Интернет» и </w:t>
      </w:r>
      <w:r w:rsidR="002B7812" w:rsidRPr="000A059E">
        <w:rPr>
          <w:bCs/>
          <w:kern w:val="2"/>
          <w:sz w:val="28"/>
          <w:szCs w:val="28"/>
        </w:rPr>
        <w:t>опубликованию в официальном периодическом печатном издании</w:t>
      </w:r>
      <w:r w:rsidR="002B7812" w:rsidRPr="000A059E">
        <w:rPr>
          <w:sz w:val="28"/>
          <w:szCs w:val="28"/>
        </w:rPr>
        <w:t>.</w:t>
      </w:r>
    </w:p>
    <w:p w:rsidR="002B7812" w:rsidRPr="000A059E" w:rsidRDefault="002B7812" w:rsidP="000A059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9E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принятия</w:t>
      </w:r>
      <w:r w:rsidR="002C11D8" w:rsidRPr="000A059E">
        <w:rPr>
          <w:rFonts w:ascii="Times New Roman" w:hAnsi="Times New Roman" w:cs="Times New Roman"/>
          <w:sz w:val="28"/>
          <w:szCs w:val="28"/>
        </w:rPr>
        <w:t xml:space="preserve"> и распространяет </w:t>
      </w:r>
      <w:r w:rsidR="000A059E">
        <w:rPr>
          <w:rFonts w:ascii="Times New Roman" w:hAnsi="Times New Roman" w:cs="Times New Roman"/>
          <w:sz w:val="28"/>
          <w:szCs w:val="28"/>
        </w:rPr>
        <w:t xml:space="preserve">правоотношения </w:t>
      </w:r>
      <w:r w:rsidR="00DC4D9F" w:rsidRPr="000A059E">
        <w:rPr>
          <w:rFonts w:ascii="Times New Roman" w:hAnsi="Times New Roman" w:cs="Times New Roman"/>
          <w:sz w:val="28"/>
          <w:szCs w:val="28"/>
        </w:rPr>
        <w:t>с 01</w:t>
      </w:r>
      <w:r w:rsidR="000A059E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DC4D9F" w:rsidRPr="000A059E">
        <w:rPr>
          <w:rFonts w:ascii="Times New Roman" w:hAnsi="Times New Roman" w:cs="Times New Roman"/>
          <w:sz w:val="28"/>
          <w:szCs w:val="28"/>
        </w:rPr>
        <w:t>2025 года</w:t>
      </w:r>
      <w:r w:rsidRPr="000A059E">
        <w:rPr>
          <w:rFonts w:ascii="Times New Roman" w:hAnsi="Times New Roman" w:cs="Times New Roman"/>
          <w:sz w:val="28"/>
          <w:szCs w:val="28"/>
        </w:rPr>
        <w:t>.</w:t>
      </w:r>
    </w:p>
    <w:p w:rsidR="003A7D0B" w:rsidRPr="000A059E" w:rsidRDefault="00460F35" w:rsidP="000A059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 w:tooltip="Постановление Правительства Ленинградской области от 28.12.2007 N 341 &quot;О внесении изменений в постановление Правительства Ленинградской области от 19 октября 2007 года N 262 &quot;Об утверждении штатных нормативов руководителей, специалистов, технических исполнител" w:history="1">
        <w:r w:rsidR="002B7812" w:rsidRPr="000A059E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="00E8461C" w:rsidRPr="000A05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A7D0B" w:rsidRPr="000A059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3A7D0B" w:rsidRPr="000A05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постановления возложить на заместителя главы администрации по внутренней, социальной политике и взаимодействию с органами МСУ.</w:t>
      </w:r>
    </w:p>
    <w:p w:rsidR="00EB44E5" w:rsidRDefault="00EB44E5" w:rsidP="00EB44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712" w:rsidRDefault="00C93712" w:rsidP="00A119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15DD7" w:rsidRDefault="00D15DD7" w:rsidP="00A1193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C93712" w:rsidRDefault="00D15DD7" w:rsidP="00A1193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2F7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00E6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32F7E">
        <w:rPr>
          <w:rFonts w:ascii="Times New Roman" w:hAnsi="Times New Roman" w:cs="Times New Roman"/>
          <w:sz w:val="28"/>
          <w:szCs w:val="28"/>
        </w:rPr>
        <w:t xml:space="preserve"> </w:t>
      </w:r>
      <w:r w:rsidR="009F2AA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E6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F2AA4">
        <w:rPr>
          <w:rFonts w:ascii="Times New Roman" w:hAnsi="Times New Roman" w:cs="Times New Roman"/>
          <w:sz w:val="28"/>
          <w:szCs w:val="28"/>
        </w:rPr>
        <w:t xml:space="preserve">      </w:t>
      </w:r>
      <w:r w:rsidR="00F32F7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F2AA4">
        <w:rPr>
          <w:rFonts w:ascii="Times New Roman" w:hAnsi="Times New Roman" w:cs="Times New Roman"/>
          <w:sz w:val="28"/>
          <w:szCs w:val="28"/>
        </w:rPr>
        <w:t xml:space="preserve">       </w:t>
      </w:r>
      <w:r w:rsidR="00F32F7E">
        <w:rPr>
          <w:rFonts w:ascii="Times New Roman" w:hAnsi="Times New Roman" w:cs="Times New Roman"/>
          <w:sz w:val="28"/>
          <w:szCs w:val="28"/>
        </w:rPr>
        <w:t xml:space="preserve">       </w:t>
      </w:r>
      <w:r w:rsidR="009F2AA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Л.С.Краснова</w:t>
      </w:r>
      <w:proofErr w:type="spellEnd"/>
    </w:p>
    <w:p w:rsidR="00890D40" w:rsidRDefault="00890D40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890D40" w:rsidRDefault="00890D40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890D40" w:rsidRDefault="00890D40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890D40" w:rsidRDefault="00890D40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890D40" w:rsidRDefault="00890D40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890D40" w:rsidRDefault="00890D40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890D40" w:rsidRDefault="00890D40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890D40" w:rsidRDefault="00890D40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890D40" w:rsidRDefault="00890D40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890D40" w:rsidRDefault="00890D40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890D40" w:rsidRDefault="00890D40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890D40" w:rsidRDefault="00890D40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890D40" w:rsidRDefault="00890D40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890D40" w:rsidRDefault="00890D40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890D40" w:rsidRDefault="00890D40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890D40" w:rsidRDefault="00890D40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890D40" w:rsidRDefault="00890D40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890D40" w:rsidRDefault="00890D40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890D40" w:rsidRDefault="00890D40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890D40" w:rsidRDefault="00890D40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F32F7E" w:rsidRDefault="00F32F7E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585BDD" w:rsidRDefault="00585BDD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585BDD" w:rsidRDefault="00585BDD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585BDD" w:rsidRDefault="00585BDD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585BDD" w:rsidRDefault="00585BDD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585BDD" w:rsidRDefault="00585BDD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585BDD" w:rsidRDefault="00585BDD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585BDD" w:rsidRDefault="00585BDD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585BDD" w:rsidRDefault="00585BDD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585BDD" w:rsidRDefault="00585BDD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585BDD" w:rsidRDefault="00585BDD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585BDD" w:rsidRDefault="00585BDD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585BDD" w:rsidRDefault="00585BDD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585BDD" w:rsidRDefault="00585BDD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585BDD" w:rsidRDefault="00585BDD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585BDD" w:rsidRDefault="00585BDD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890D40" w:rsidRDefault="00890D40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992619" w:rsidRPr="00357A16" w:rsidRDefault="00E56DA3" w:rsidP="00C93712">
      <w:pPr>
        <w:pStyle w:val="ConsPlusNormal"/>
        <w:rPr>
          <w:rFonts w:ascii="Times New Roman" w:hAnsi="Times New Roman" w:cs="Times New Roman"/>
          <w:sz w:val="14"/>
          <w:szCs w:val="14"/>
        </w:rPr>
      </w:pPr>
      <w:r w:rsidRPr="00357A16">
        <w:rPr>
          <w:rFonts w:ascii="Times New Roman" w:hAnsi="Times New Roman" w:cs="Times New Roman"/>
          <w:sz w:val="14"/>
          <w:szCs w:val="14"/>
        </w:rPr>
        <w:t>Исп.</w:t>
      </w:r>
      <w:r w:rsidR="00000960" w:rsidRPr="00357A16">
        <w:rPr>
          <w:rFonts w:ascii="Times New Roman" w:hAnsi="Times New Roman" w:cs="Times New Roman"/>
          <w:sz w:val="14"/>
          <w:szCs w:val="14"/>
        </w:rPr>
        <w:t>:</w:t>
      </w:r>
      <w:r w:rsidR="00EB44E5" w:rsidRPr="00357A16">
        <w:rPr>
          <w:rFonts w:ascii="Times New Roman" w:hAnsi="Times New Roman" w:cs="Times New Roman"/>
          <w:sz w:val="14"/>
          <w:szCs w:val="14"/>
        </w:rPr>
        <w:t xml:space="preserve">  </w:t>
      </w:r>
      <w:bookmarkStart w:id="0" w:name="_GoBack"/>
      <w:bookmarkEnd w:id="0"/>
      <w:r w:rsidR="00EB44E5" w:rsidRPr="00357A16">
        <w:rPr>
          <w:rFonts w:ascii="Times New Roman" w:hAnsi="Times New Roman" w:cs="Times New Roman"/>
          <w:sz w:val="14"/>
          <w:szCs w:val="14"/>
        </w:rPr>
        <w:t>Лебедева Э</w:t>
      </w:r>
      <w:r w:rsidR="00357A16">
        <w:rPr>
          <w:rFonts w:ascii="Times New Roman" w:hAnsi="Times New Roman" w:cs="Times New Roman"/>
          <w:sz w:val="14"/>
          <w:szCs w:val="14"/>
        </w:rPr>
        <w:t xml:space="preserve">. </w:t>
      </w:r>
      <w:r w:rsidR="00EB44E5" w:rsidRPr="00357A16">
        <w:rPr>
          <w:rFonts w:ascii="Times New Roman" w:hAnsi="Times New Roman" w:cs="Times New Roman"/>
          <w:sz w:val="14"/>
          <w:szCs w:val="14"/>
        </w:rPr>
        <w:t>А</w:t>
      </w:r>
      <w:r w:rsidR="001F37D9" w:rsidRPr="00357A16">
        <w:rPr>
          <w:rFonts w:ascii="Times New Roman" w:hAnsi="Times New Roman" w:cs="Times New Roman"/>
          <w:sz w:val="14"/>
          <w:szCs w:val="14"/>
        </w:rPr>
        <w:t>.</w:t>
      </w:r>
      <w:r w:rsidRPr="00357A16">
        <w:rPr>
          <w:rFonts w:ascii="Times New Roman" w:hAnsi="Times New Roman" w:cs="Times New Roman"/>
          <w:sz w:val="14"/>
          <w:szCs w:val="14"/>
        </w:rPr>
        <w:t xml:space="preserve"> (881363)78782</w:t>
      </w:r>
    </w:p>
    <w:sectPr w:rsidR="00992619" w:rsidRPr="00357A16" w:rsidSect="000C39E1">
      <w:footerReference w:type="default" r:id="rId11"/>
      <w:pgSz w:w="11906" w:h="16838"/>
      <w:pgMar w:top="1135" w:right="567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F35" w:rsidRDefault="00460F35" w:rsidP="007E508F">
      <w:pPr>
        <w:spacing w:after="0" w:line="240" w:lineRule="auto"/>
      </w:pPr>
      <w:r>
        <w:separator/>
      </w:r>
    </w:p>
  </w:endnote>
  <w:endnote w:type="continuationSeparator" w:id="0">
    <w:p w:rsidR="00460F35" w:rsidRDefault="00460F35" w:rsidP="007E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484166"/>
      <w:docPartObj>
        <w:docPartGallery w:val="Page Numbers (Bottom of Page)"/>
        <w:docPartUnique/>
      </w:docPartObj>
    </w:sdtPr>
    <w:sdtEndPr/>
    <w:sdtContent>
      <w:p w:rsidR="0026186A" w:rsidRDefault="002618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DD7">
          <w:rPr>
            <w:noProof/>
          </w:rPr>
          <w:t>2</w:t>
        </w:r>
        <w:r>
          <w:fldChar w:fldCharType="end"/>
        </w:r>
      </w:p>
    </w:sdtContent>
  </w:sdt>
  <w:p w:rsidR="0026186A" w:rsidRDefault="002618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F35" w:rsidRDefault="00460F35" w:rsidP="007E508F">
      <w:pPr>
        <w:spacing w:after="0" w:line="240" w:lineRule="auto"/>
      </w:pPr>
      <w:r>
        <w:separator/>
      </w:r>
    </w:p>
  </w:footnote>
  <w:footnote w:type="continuationSeparator" w:id="0">
    <w:p w:rsidR="00460F35" w:rsidRDefault="00460F35" w:rsidP="007E5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16E95"/>
    <w:multiLevelType w:val="hybridMultilevel"/>
    <w:tmpl w:val="AD62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A6B9A"/>
    <w:multiLevelType w:val="hybridMultilevel"/>
    <w:tmpl w:val="8BA25AD2"/>
    <w:lvl w:ilvl="0" w:tplc="A91AC612">
      <w:start w:val="1"/>
      <w:numFmt w:val="decimal"/>
      <w:lvlText w:val="%1."/>
      <w:lvlJc w:val="left"/>
      <w:pPr>
        <w:tabs>
          <w:tab w:val="num" w:pos="640"/>
        </w:tabs>
        <w:ind w:left="283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3C385F"/>
    <w:multiLevelType w:val="hybridMultilevel"/>
    <w:tmpl w:val="C91E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F46C8"/>
    <w:multiLevelType w:val="hybridMultilevel"/>
    <w:tmpl w:val="0378915A"/>
    <w:lvl w:ilvl="0" w:tplc="F9AAA3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53"/>
    <w:rsid w:val="00000960"/>
    <w:rsid w:val="0000386E"/>
    <w:rsid w:val="00003949"/>
    <w:rsid w:val="0001738D"/>
    <w:rsid w:val="00023149"/>
    <w:rsid w:val="00036FB1"/>
    <w:rsid w:val="0003726F"/>
    <w:rsid w:val="000404DA"/>
    <w:rsid w:val="000439BE"/>
    <w:rsid w:val="00044BC3"/>
    <w:rsid w:val="0005186F"/>
    <w:rsid w:val="00054B04"/>
    <w:rsid w:val="0005584A"/>
    <w:rsid w:val="00062DB1"/>
    <w:rsid w:val="00065C4A"/>
    <w:rsid w:val="00077F2D"/>
    <w:rsid w:val="0008278C"/>
    <w:rsid w:val="000834B3"/>
    <w:rsid w:val="00090253"/>
    <w:rsid w:val="000A0320"/>
    <w:rsid w:val="000A059E"/>
    <w:rsid w:val="000A4337"/>
    <w:rsid w:val="000C37F9"/>
    <w:rsid w:val="000C39E1"/>
    <w:rsid w:val="000E3503"/>
    <w:rsid w:val="000F1024"/>
    <w:rsid w:val="000F1F6A"/>
    <w:rsid w:val="000F46B8"/>
    <w:rsid w:val="000F599C"/>
    <w:rsid w:val="001045DA"/>
    <w:rsid w:val="00105F14"/>
    <w:rsid w:val="00112677"/>
    <w:rsid w:val="00114BF6"/>
    <w:rsid w:val="001160F9"/>
    <w:rsid w:val="00117BE7"/>
    <w:rsid w:val="00117D52"/>
    <w:rsid w:val="001233AF"/>
    <w:rsid w:val="00126183"/>
    <w:rsid w:val="00132E55"/>
    <w:rsid w:val="00133B49"/>
    <w:rsid w:val="00140FB3"/>
    <w:rsid w:val="00141F8D"/>
    <w:rsid w:val="0014576F"/>
    <w:rsid w:val="001574DB"/>
    <w:rsid w:val="001644E6"/>
    <w:rsid w:val="00173692"/>
    <w:rsid w:val="00187E6B"/>
    <w:rsid w:val="00192CC2"/>
    <w:rsid w:val="00195407"/>
    <w:rsid w:val="0019662B"/>
    <w:rsid w:val="001A169B"/>
    <w:rsid w:val="001A2161"/>
    <w:rsid w:val="001A27ED"/>
    <w:rsid w:val="001A2FB7"/>
    <w:rsid w:val="001A43DA"/>
    <w:rsid w:val="001A5BC7"/>
    <w:rsid w:val="001A76AE"/>
    <w:rsid w:val="001E045C"/>
    <w:rsid w:val="001E11DB"/>
    <w:rsid w:val="001F37D9"/>
    <w:rsid w:val="001F3A57"/>
    <w:rsid w:val="001F696E"/>
    <w:rsid w:val="002067E7"/>
    <w:rsid w:val="00210C7E"/>
    <w:rsid w:val="00211814"/>
    <w:rsid w:val="00214C5C"/>
    <w:rsid w:val="00223C54"/>
    <w:rsid w:val="002309E7"/>
    <w:rsid w:val="002332B3"/>
    <w:rsid w:val="00237ADB"/>
    <w:rsid w:val="0024410D"/>
    <w:rsid w:val="00255ADB"/>
    <w:rsid w:val="002613E1"/>
    <w:rsid w:val="0026186A"/>
    <w:rsid w:val="00266F74"/>
    <w:rsid w:val="00273A2E"/>
    <w:rsid w:val="002855AA"/>
    <w:rsid w:val="00293A52"/>
    <w:rsid w:val="002A0D34"/>
    <w:rsid w:val="002A125C"/>
    <w:rsid w:val="002B7812"/>
    <w:rsid w:val="002C11D8"/>
    <w:rsid w:val="002C35EB"/>
    <w:rsid w:val="002C4C72"/>
    <w:rsid w:val="002D0595"/>
    <w:rsid w:val="002D3B7A"/>
    <w:rsid w:val="002D63FB"/>
    <w:rsid w:val="002F32C3"/>
    <w:rsid w:val="002F4D16"/>
    <w:rsid w:val="003001D5"/>
    <w:rsid w:val="00312E5B"/>
    <w:rsid w:val="003351F9"/>
    <w:rsid w:val="00335F20"/>
    <w:rsid w:val="00337A94"/>
    <w:rsid w:val="003466E2"/>
    <w:rsid w:val="00346DB5"/>
    <w:rsid w:val="003508F2"/>
    <w:rsid w:val="00353595"/>
    <w:rsid w:val="00353B67"/>
    <w:rsid w:val="003577A1"/>
    <w:rsid w:val="00357A16"/>
    <w:rsid w:val="003653E7"/>
    <w:rsid w:val="00365BA2"/>
    <w:rsid w:val="00366E07"/>
    <w:rsid w:val="003843DD"/>
    <w:rsid w:val="00394697"/>
    <w:rsid w:val="00394807"/>
    <w:rsid w:val="003A2B81"/>
    <w:rsid w:val="003A418B"/>
    <w:rsid w:val="003A7D0B"/>
    <w:rsid w:val="003B00B1"/>
    <w:rsid w:val="003B1B7E"/>
    <w:rsid w:val="003C3B78"/>
    <w:rsid w:val="003D6845"/>
    <w:rsid w:val="003E1B35"/>
    <w:rsid w:val="003E34ED"/>
    <w:rsid w:val="003E373F"/>
    <w:rsid w:val="003E6528"/>
    <w:rsid w:val="003F6516"/>
    <w:rsid w:val="004001D3"/>
    <w:rsid w:val="00400B90"/>
    <w:rsid w:val="004046D4"/>
    <w:rsid w:val="0040679C"/>
    <w:rsid w:val="00417866"/>
    <w:rsid w:val="00433F7D"/>
    <w:rsid w:val="00442047"/>
    <w:rsid w:val="0044255F"/>
    <w:rsid w:val="00447E24"/>
    <w:rsid w:val="00450EC8"/>
    <w:rsid w:val="00460F35"/>
    <w:rsid w:val="00485192"/>
    <w:rsid w:val="0049109E"/>
    <w:rsid w:val="0049344F"/>
    <w:rsid w:val="004A08EC"/>
    <w:rsid w:val="004A2127"/>
    <w:rsid w:val="004C2A57"/>
    <w:rsid w:val="004C5F68"/>
    <w:rsid w:val="004D2D0E"/>
    <w:rsid w:val="004D51B8"/>
    <w:rsid w:val="004F5C32"/>
    <w:rsid w:val="005138BD"/>
    <w:rsid w:val="00516C13"/>
    <w:rsid w:val="00525037"/>
    <w:rsid w:val="0053228E"/>
    <w:rsid w:val="005365FA"/>
    <w:rsid w:val="0056521A"/>
    <w:rsid w:val="00571EBB"/>
    <w:rsid w:val="00573AD5"/>
    <w:rsid w:val="0057795C"/>
    <w:rsid w:val="00585BDD"/>
    <w:rsid w:val="00586F40"/>
    <w:rsid w:val="0059200C"/>
    <w:rsid w:val="00593E31"/>
    <w:rsid w:val="00596DAD"/>
    <w:rsid w:val="005B2BA2"/>
    <w:rsid w:val="005C67CA"/>
    <w:rsid w:val="005D236D"/>
    <w:rsid w:val="005D3A1C"/>
    <w:rsid w:val="005E1911"/>
    <w:rsid w:val="005E1ECA"/>
    <w:rsid w:val="005E246F"/>
    <w:rsid w:val="005E3347"/>
    <w:rsid w:val="00620A73"/>
    <w:rsid w:val="0062112D"/>
    <w:rsid w:val="0062604C"/>
    <w:rsid w:val="006302B2"/>
    <w:rsid w:val="006402D7"/>
    <w:rsid w:val="00646D55"/>
    <w:rsid w:val="0065181F"/>
    <w:rsid w:val="0065204C"/>
    <w:rsid w:val="00653A01"/>
    <w:rsid w:val="006541EB"/>
    <w:rsid w:val="00656C81"/>
    <w:rsid w:val="00657732"/>
    <w:rsid w:val="00666B95"/>
    <w:rsid w:val="00674AF3"/>
    <w:rsid w:val="0067575C"/>
    <w:rsid w:val="00680367"/>
    <w:rsid w:val="0068566B"/>
    <w:rsid w:val="006A53A4"/>
    <w:rsid w:val="006A6677"/>
    <w:rsid w:val="006B11FF"/>
    <w:rsid w:val="006C2F0F"/>
    <w:rsid w:val="006C5572"/>
    <w:rsid w:val="006D7A7F"/>
    <w:rsid w:val="006E1929"/>
    <w:rsid w:val="006E28B1"/>
    <w:rsid w:val="006F3F16"/>
    <w:rsid w:val="006F3F8F"/>
    <w:rsid w:val="00717D45"/>
    <w:rsid w:val="0072406F"/>
    <w:rsid w:val="00726D59"/>
    <w:rsid w:val="00731811"/>
    <w:rsid w:val="00734689"/>
    <w:rsid w:val="007379FF"/>
    <w:rsid w:val="00752277"/>
    <w:rsid w:val="007545EA"/>
    <w:rsid w:val="00760A88"/>
    <w:rsid w:val="00762A77"/>
    <w:rsid w:val="0076316C"/>
    <w:rsid w:val="00786F41"/>
    <w:rsid w:val="00792A3E"/>
    <w:rsid w:val="007A58AE"/>
    <w:rsid w:val="007C6E93"/>
    <w:rsid w:val="007D4907"/>
    <w:rsid w:val="007D5099"/>
    <w:rsid w:val="007E508F"/>
    <w:rsid w:val="007F3044"/>
    <w:rsid w:val="007F6B73"/>
    <w:rsid w:val="00802B25"/>
    <w:rsid w:val="0080545E"/>
    <w:rsid w:val="008145F1"/>
    <w:rsid w:val="00823BDD"/>
    <w:rsid w:val="008260D5"/>
    <w:rsid w:val="00860DDE"/>
    <w:rsid w:val="008646FB"/>
    <w:rsid w:val="00874C58"/>
    <w:rsid w:val="00875D74"/>
    <w:rsid w:val="00882558"/>
    <w:rsid w:val="00890044"/>
    <w:rsid w:val="00890D40"/>
    <w:rsid w:val="008A5153"/>
    <w:rsid w:val="008B033F"/>
    <w:rsid w:val="008B1D5C"/>
    <w:rsid w:val="008B3797"/>
    <w:rsid w:val="008C07E9"/>
    <w:rsid w:val="008E1D5B"/>
    <w:rsid w:val="008F3DF1"/>
    <w:rsid w:val="008F404B"/>
    <w:rsid w:val="008F6301"/>
    <w:rsid w:val="009063C5"/>
    <w:rsid w:val="009074E8"/>
    <w:rsid w:val="009121A7"/>
    <w:rsid w:val="00913EDE"/>
    <w:rsid w:val="00921F17"/>
    <w:rsid w:val="00930F1C"/>
    <w:rsid w:val="00931CDC"/>
    <w:rsid w:val="00942207"/>
    <w:rsid w:val="0094678A"/>
    <w:rsid w:val="00953EFB"/>
    <w:rsid w:val="0095497E"/>
    <w:rsid w:val="00964A5E"/>
    <w:rsid w:val="009675FC"/>
    <w:rsid w:val="0097035E"/>
    <w:rsid w:val="00972B37"/>
    <w:rsid w:val="00983DF7"/>
    <w:rsid w:val="009863E5"/>
    <w:rsid w:val="00990FAA"/>
    <w:rsid w:val="00992619"/>
    <w:rsid w:val="0099367C"/>
    <w:rsid w:val="00997A3A"/>
    <w:rsid w:val="009A3BFF"/>
    <w:rsid w:val="009A62C7"/>
    <w:rsid w:val="009B11B0"/>
    <w:rsid w:val="009B4F91"/>
    <w:rsid w:val="009B6926"/>
    <w:rsid w:val="009B75CD"/>
    <w:rsid w:val="009B761A"/>
    <w:rsid w:val="009C2EDF"/>
    <w:rsid w:val="009D3028"/>
    <w:rsid w:val="009D4516"/>
    <w:rsid w:val="009F09F8"/>
    <w:rsid w:val="009F2AA4"/>
    <w:rsid w:val="00A1193D"/>
    <w:rsid w:val="00A32E17"/>
    <w:rsid w:val="00A33A9B"/>
    <w:rsid w:val="00A44628"/>
    <w:rsid w:val="00A47F77"/>
    <w:rsid w:val="00A50B94"/>
    <w:rsid w:val="00A56A12"/>
    <w:rsid w:val="00A73AE8"/>
    <w:rsid w:val="00A8529E"/>
    <w:rsid w:val="00A879E0"/>
    <w:rsid w:val="00AA7116"/>
    <w:rsid w:val="00AC023B"/>
    <w:rsid w:val="00AC2ED0"/>
    <w:rsid w:val="00AD18F6"/>
    <w:rsid w:val="00AD42F3"/>
    <w:rsid w:val="00AF505E"/>
    <w:rsid w:val="00B00D49"/>
    <w:rsid w:val="00B23914"/>
    <w:rsid w:val="00B338B2"/>
    <w:rsid w:val="00B3738F"/>
    <w:rsid w:val="00B41A93"/>
    <w:rsid w:val="00B4748E"/>
    <w:rsid w:val="00B76E2F"/>
    <w:rsid w:val="00B85D72"/>
    <w:rsid w:val="00BA2BCB"/>
    <w:rsid w:val="00BB70E3"/>
    <w:rsid w:val="00BB7CB5"/>
    <w:rsid w:val="00BC41EF"/>
    <w:rsid w:val="00BF3DB2"/>
    <w:rsid w:val="00BF6F27"/>
    <w:rsid w:val="00C11CA7"/>
    <w:rsid w:val="00C265E7"/>
    <w:rsid w:val="00C26DA5"/>
    <w:rsid w:val="00C32E7A"/>
    <w:rsid w:val="00C33668"/>
    <w:rsid w:val="00C33B05"/>
    <w:rsid w:val="00C35358"/>
    <w:rsid w:val="00C468E5"/>
    <w:rsid w:val="00C479D9"/>
    <w:rsid w:val="00C50BEA"/>
    <w:rsid w:val="00C5241E"/>
    <w:rsid w:val="00C56442"/>
    <w:rsid w:val="00C635B7"/>
    <w:rsid w:val="00C667D2"/>
    <w:rsid w:val="00C90B87"/>
    <w:rsid w:val="00C929CA"/>
    <w:rsid w:val="00C93712"/>
    <w:rsid w:val="00CA3B12"/>
    <w:rsid w:val="00CA55DE"/>
    <w:rsid w:val="00CC0CF1"/>
    <w:rsid w:val="00CD5D42"/>
    <w:rsid w:val="00CE28BB"/>
    <w:rsid w:val="00CE5980"/>
    <w:rsid w:val="00CF1B8F"/>
    <w:rsid w:val="00CF20B1"/>
    <w:rsid w:val="00CF61F5"/>
    <w:rsid w:val="00CF744E"/>
    <w:rsid w:val="00D00E6E"/>
    <w:rsid w:val="00D022CF"/>
    <w:rsid w:val="00D15DD7"/>
    <w:rsid w:val="00D266FC"/>
    <w:rsid w:val="00D40037"/>
    <w:rsid w:val="00D5412E"/>
    <w:rsid w:val="00D54F60"/>
    <w:rsid w:val="00D5628E"/>
    <w:rsid w:val="00D636AD"/>
    <w:rsid w:val="00D679E4"/>
    <w:rsid w:val="00D70703"/>
    <w:rsid w:val="00D75924"/>
    <w:rsid w:val="00D844FF"/>
    <w:rsid w:val="00D86692"/>
    <w:rsid w:val="00DA03BC"/>
    <w:rsid w:val="00DA5FA2"/>
    <w:rsid w:val="00DC1C45"/>
    <w:rsid w:val="00DC4CFD"/>
    <w:rsid w:val="00DC4D9F"/>
    <w:rsid w:val="00DC563A"/>
    <w:rsid w:val="00DD2302"/>
    <w:rsid w:val="00DE1B24"/>
    <w:rsid w:val="00DE2B5C"/>
    <w:rsid w:val="00DE7F93"/>
    <w:rsid w:val="00DF19E0"/>
    <w:rsid w:val="00DF2DA3"/>
    <w:rsid w:val="00E04215"/>
    <w:rsid w:val="00E1607C"/>
    <w:rsid w:val="00E25999"/>
    <w:rsid w:val="00E25F15"/>
    <w:rsid w:val="00E30BAA"/>
    <w:rsid w:val="00E41878"/>
    <w:rsid w:val="00E530BE"/>
    <w:rsid w:val="00E56DA3"/>
    <w:rsid w:val="00E60E80"/>
    <w:rsid w:val="00E63270"/>
    <w:rsid w:val="00E6503A"/>
    <w:rsid w:val="00E67DC1"/>
    <w:rsid w:val="00E67EF4"/>
    <w:rsid w:val="00E72B56"/>
    <w:rsid w:val="00E74232"/>
    <w:rsid w:val="00E74F80"/>
    <w:rsid w:val="00E8461C"/>
    <w:rsid w:val="00E8560C"/>
    <w:rsid w:val="00E87A33"/>
    <w:rsid w:val="00E91E65"/>
    <w:rsid w:val="00EA44DD"/>
    <w:rsid w:val="00EA5F61"/>
    <w:rsid w:val="00EA78BA"/>
    <w:rsid w:val="00EB3A21"/>
    <w:rsid w:val="00EB44E5"/>
    <w:rsid w:val="00EC14E6"/>
    <w:rsid w:val="00EC476A"/>
    <w:rsid w:val="00ED03BD"/>
    <w:rsid w:val="00ED0DD5"/>
    <w:rsid w:val="00ED11C8"/>
    <w:rsid w:val="00ED3D2A"/>
    <w:rsid w:val="00EE41C4"/>
    <w:rsid w:val="00EE5656"/>
    <w:rsid w:val="00EE6760"/>
    <w:rsid w:val="00EF0412"/>
    <w:rsid w:val="00EF270F"/>
    <w:rsid w:val="00EF6758"/>
    <w:rsid w:val="00F03266"/>
    <w:rsid w:val="00F23810"/>
    <w:rsid w:val="00F32F7E"/>
    <w:rsid w:val="00F410AA"/>
    <w:rsid w:val="00F42C01"/>
    <w:rsid w:val="00F478A9"/>
    <w:rsid w:val="00F52CBF"/>
    <w:rsid w:val="00F53694"/>
    <w:rsid w:val="00F66595"/>
    <w:rsid w:val="00F712B0"/>
    <w:rsid w:val="00F753E0"/>
    <w:rsid w:val="00F80028"/>
    <w:rsid w:val="00F809C9"/>
    <w:rsid w:val="00F87BDA"/>
    <w:rsid w:val="00F87EFD"/>
    <w:rsid w:val="00F9322A"/>
    <w:rsid w:val="00F9444F"/>
    <w:rsid w:val="00F96576"/>
    <w:rsid w:val="00FA4117"/>
    <w:rsid w:val="00FA6CBF"/>
    <w:rsid w:val="00FC12BF"/>
    <w:rsid w:val="00FC1774"/>
    <w:rsid w:val="00FC75A7"/>
    <w:rsid w:val="00F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12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DA3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F2DA3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902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E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508F"/>
  </w:style>
  <w:style w:type="paragraph" w:styleId="a5">
    <w:name w:val="footer"/>
    <w:basedOn w:val="a"/>
    <w:link w:val="a6"/>
    <w:uiPriority w:val="99"/>
    <w:unhideWhenUsed/>
    <w:rsid w:val="007E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508F"/>
  </w:style>
  <w:style w:type="table" w:styleId="a7">
    <w:name w:val="Table Grid"/>
    <w:basedOn w:val="a1"/>
    <w:uiPriority w:val="59"/>
    <w:rsid w:val="00126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2161"/>
    <w:pPr>
      <w:ind w:left="720"/>
      <w:contextualSpacing/>
    </w:pPr>
  </w:style>
  <w:style w:type="paragraph" w:customStyle="1" w:styleId="ConsPlusCell">
    <w:name w:val="ConsPlusCell"/>
    <w:uiPriority w:val="99"/>
    <w:rsid w:val="008054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631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631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316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76316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1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rsid w:val="003C3B78"/>
  </w:style>
  <w:style w:type="paragraph" w:styleId="ab">
    <w:name w:val="No Spacing"/>
    <w:uiPriority w:val="1"/>
    <w:qFormat/>
    <w:rsid w:val="00E25F1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DF2D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2DA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DF2DA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d">
    <w:name w:val="Название Знак"/>
    <w:basedOn w:val="a0"/>
    <w:link w:val="ac"/>
    <w:rsid w:val="00DF2DA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e">
    <w:name w:val="Subtitle"/>
    <w:basedOn w:val="a"/>
    <w:link w:val="af"/>
    <w:qFormat/>
    <w:rsid w:val="00DF2DA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DF2D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uiPriority w:val="99"/>
    <w:unhideWhenUsed/>
    <w:rsid w:val="00A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32F7E"/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12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DA3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F2DA3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902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E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508F"/>
  </w:style>
  <w:style w:type="paragraph" w:styleId="a5">
    <w:name w:val="footer"/>
    <w:basedOn w:val="a"/>
    <w:link w:val="a6"/>
    <w:uiPriority w:val="99"/>
    <w:unhideWhenUsed/>
    <w:rsid w:val="007E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508F"/>
  </w:style>
  <w:style w:type="table" w:styleId="a7">
    <w:name w:val="Table Grid"/>
    <w:basedOn w:val="a1"/>
    <w:uiPriority w:val="59"/>
    <w:rsid w:val="00126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2161"/>
    <w:pPr>
      <w:ind w:left="720"/>
      <w:contextualSpacing/>
    </w:pPr>
  </w:style>
  <w:style w:type="paragraph" w:customStyle="1" w:styleId="ConsPlusCell">
    <w:name w:val="ConsPlusCell"/>
    <w:uiPriority w:val="99"/>
    <w:rsid w:val="008054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631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631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316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76316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1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rsid w:val="003C3B78"/>
  </w:style>
  <w:style w:type="paragraph" w:styleId="ab">
    <w:name w:val="No Spacing"/>
    <w:uiPriority w:val="1"/>
    <w:qFormat/>
    <w:rsid w:val="00E25F1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DF2D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2DA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DF2DA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d">
    <w:name w:val="Название Знак"/>
    <w:basedOn w:val="a0"/>
    <w:link w:val="ac"/>
    <w:rsid w:val="00DF2DA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e">
    <w:name w:val="Subtitle"/>
    <w:basedOn w:val="a"/>
    <w:link w:val="af"/>
    <w:qFormat/>
    <w:rsid w:val="00DF2DA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DF2D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uiPriority w:val="99"/>
    <w:unhideWhenUsed/>
    <w:rsid w:val="00A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32F7E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2D7E2787723AEA06330C5A504624F0DAB619DEABCEFA61A27FBD4FA10419F0C6718C8D952B6DX5t2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46F40-5A9E-4A49-91DB-9DA811DC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</dc:creator>
  <cp:lastModifiedBy>ZaitsevaN</cp:lastModifiedBy>
  <cp:revision>2</cp:revision>
  <cp:lastPrinted>2024-06-25T08:47:00Z</cp:lastPrinted>
  <dcterms:created xsi:type="dcterms:W3CDTF">2025-11-06T12:27:00Z</dcterms:created>
  <dcterms:modified xsi:type="dcterms:W3CDTF">2025-11-06T12:27:00Z</dcterms:modified>
</cp:coreProperties>
</file>