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109" w:rsidRPr="007A5B2D" w:rsidRDefault="007A5B2D" w:rsidP="007A5B2D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B2D">
        <w:rPr>
          <w:rFonts w:ascii="Times New Roman" w:hAnsi="Times New Roman" w:cs="Times New Roman"/>
          <w:sz w:val="28"/>
          <w:szCs w:val="28"/>
        </w:rPr>
        <w:t>Проект резолютивной части Разрешения</w:t>
      </w:r>
    </w:p>
    <w:p w:rsidR="007A5B2D" w:rsidRPr="007A5B2D" w:rsidRDefault="007A5B2D" w:rsidP="007A5B2D">
      <w:pPr>
        <w:jc w:val="both"/>
        <w:rPr>
          <w:rFonts w:ascii="Times New Roman" w:hAnsi="Times New Roman" w:cs="Times New Roman"/>
          <w:sz w:val="28"/>
          <w:szCs w:val="28"/>
        </w:rPr>
      </w:pPr>
      <w:r w:rsidRPr="007A5B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A5B2D">
        <w:rPr>
          <w:rFonts w:ascii="Times New Roman" w:hAnsi="Times New Roman" w:cs="Times New Roman"/>
          <w:sz w:val="28"/>
          <w:szCs w:val="28"/>
        </w:rPr>
        <w:t>В соответствии с пунктом 4 части 2 статьи 1 областного закона от 7 июля 2014 года № 45-оз «О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области», пунктом  2.14  Положения о Комит</w:t>
      </w:r>
      <w:r w:rsidR="009D07AB">
        <w:rPr>
          <w:rFonts w:ascii="Times New Roman" w:hAnsi="Times New Roman" w:cs="Times New Roman"/>
          <w:sz w:val="28"/>
          <w:szCs w:val="28"/>
        </w:rPr>
        <w:t>ете градостроительной политики Л</w:t>
      </w:r>
      <w:r w:rsidRPr="007A5B2D">
        <w:rPr>
          <w:rFonts w:ascii="Times New Roman" w:hAnsi="Times New Roman" w:cs="Times New Roman"/>
          <w:sz w:val="28"/>
          <w:szCs w:val="28"/>
        </w:rPr>
        <w:t>енинградской области, утвержденного постановлением Правительства Ленинградской области от 09.09.2019 № 421:</w:t>
      </w:r>
      <w:proofErr w:type="gramEnd"/>
    </w:p>
    <w:p w:rsidR="002E28D1" w:rsidRDefault="00052521" w:rsidP="00297A31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630228">
        <w:rPr>
          <w:rFonts w:ascii="Times New Roman" w:hAnsi="Times New Roman" w:cs="Times New Roman"/>
          <w:sz w:val="28"/>
          <w:szCs w:val="28"/>
        </w:rPr>
        <w:t xml:space="preserve">На основании ч. 24 ст. 54 ФЗ от 29.07.2017 № 217-ФЗ </w:t>
      </w:r>
      <w:r w:rsidR="00630228" w:rsidRPr="00630228">
        <w:rPr>
          <w:rFonts w:ascii="Times New Roman" w:hAnsi="Times New Roman" w:cs="Times New Roman"/>
          <w:sz w:val="28"/>
          <w:szCs w:val="28"/>
        </w:rPr>
        <w:t>предоставить</w:t>
      </w:r>
      <w:r w:rsidRPr="00630228">
        <w:rPr>
          <w:rFonts w:ascii="Times New Roman" w:hAnsi="Times New Roman" w:cs="Times New Roman"/>
          <w:sz w:val="28"/>
          <w:szCs w:val="28"/>
        </w:rPr>
        <w:t xml:space="preserve"> </w:t>
      </w:r>
      <w:r w:rsidR="007A5B2D" w:rsidRPr="00630228">
        <w:rPr>
          <w:rFonts w:ascii="Times New Roman" w:hAnsi="Times New Roman" w:cs="Times New Roman"/>
          <w:sz w:val="28"/>
          <w:szCs w:val="28"/>
        </w:rPr>
        <w:t>разрешени</w:t>
      </w:r>
      <w:r w:rsidR="00630228" w:rsidRPr="00630228">
        <w:rPr>
          <w:rFonts w:ascii="Times New Roman" w:hAnsi="Times New Roman" w:cs="Times New Roman"/>
          <w:sz w:val="28"/>
          <w:szCs w:val="28"/>
        </w:rPr>
        <w:t>е</w:t>
      </w:r>
      <w:r w:rsidR="007A5B2D" w:rsidRPr="00630228">
        <w:rPr>
          <w:rFonts w:ascii="Times New Roman" w:hAnsi="Times New Roman" w:cs="Times New Roman"/>
          <w:sz w:val="28"/>
          <w:szCs w:val="28"/>
        </w:rPr>
        <w:t xml:space="preserve"> на </w:t>
      </w:r>
      <w:r w:rsidR="00630228" w:rsidRPr="00630228">
        <w:rPr>
          <w:rFonts w:ascii="Times New Roman" w:hAnsi="Times New Roman" w:cs="Times New Roman"/>
          <w:sz w:val="28"/>
          <w:szCs w:val="28"/>
        </w:rPr>
        <w:t xml:space="preserve"> условно разрешенный вид использования  - «Обеспечение дорожного отдыха» код. 4.9.1.2, земельному участку площадью 12308 кв. м. с кадастровым номером </w:t>
      </w:r>
      <w:r w:rsidR="00630228" w:rsidRPr="00630228">
        <w:rPr>
          <w:rFonts w:ascii="Times New Roman" w:eastAsia="Calibri" w:hAnsi="Times New Roman" w:cs="Times New Roman"/>
          <w:sz w:val="28"/>
          <w:szCs w:val="28"/>
        </w:rPr>
        <w:t>47:10:1118006:58</w:t>
      </w:r>
      <w:r w:rsidR="00630228" w:rsidRPr="00630228">
        <w:rPr>
          <w:rFonts w:ascii="Times New Roman" w:hAnsi="Times New Roman" w:cs="Times New Roman"/>
          <w:sz w:val="28"/>
          <w:szCs w:val="28"/>
        </w:rPr>
        <w:t xml:space="preserve">, расположенному по адресу: Ленинградская область, </w:t>
      </w:r>
      <w:proofErr w:type="spellStart"/>
      <w:r w:rsidR="00630228" w:rsidRPr="00630228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="00630228" w:rsidRPr="00630228">
        <w:rPr>
          <w:rFonts w:ascii="Times New Roman" w:hAnsi="Times New Roman" w:cs="Times New Roman"/>
          <w:sz w:val="28"/>
          <w:szCs w:val="28"/>
        </w:rPr>
        <w:t xml:space="preserve"> район, Пашское сельское поселение, Пашское сельское поселение, село Паша, улица Юбилейная,  у д. № 5а </w:t>
      </w:r>
      <w:r w:rsidR="00630228" w:rsidRPr="0091728E">
        <w:rPr>
          <w:sz w:val="28"/>
          <w:szCs w:val="28"/>
        </w:rPr>
        <w:t xml:space="preserve"> </w:t>
      </w:r>
      <w:r w:rsidR="0056286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297A31" w:rsidRDefault="00297A31" w:rsidP="00297A31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97A31" w:rsidRDefault="00E20ABF" w:rsidP="00E20AB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A2D0CF4" wp14:editId="5A3E55BC">
            <wp:extent cx="6773898" cy="47664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340" t="7277" r="7017" b="4352"/>
                    <a:stretch/>
                  </pic:blipFill>
                  <pic:spPr bwMode="auto">
                    <a:xfrm>
                      <a:off x="0" y="0"/>
                      <a:ext cx="6771416" cy="4764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97A31" w:rsidRDefault="00297A31" w:rsidP="00297A31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97A31" w:rsidRDefault="00297A31" w:rsidP="00297A31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97A31" w:rsidRDefault="00297A31" w:rsidP="00297A31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97A31" w:rsidRPr="00297A31" w:rsidRDefault="00297A31" w:rsidP="00297A31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   </w:t>
      </w:r>
      <w:r w:rsidRPr="00F21D85">
        <w:rPr>
          <w:rFonts w:ascii="Times New Roman" w:hAnsi="Times New Roman" w:cs="Times New Roman"/>
          <w:b/>
          <w:noProof/>
          <w:sz w:val="28"/>
          <w:szCs w:val="28"/>
        </w:rPr>
        <w:t>СИТУАЦИОННЫЙ ПЛАН</w:t>
      </w:r>
    </w:p>
    <w:p w:rsidR="00C45145" w:rsidRDefault="00297A31" w:rsidP="009C75F7">
      <w:pPr>
        <w:ind w:left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21380" cy="853200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435" cy="853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31" w:rsidRDefault="00297A31" w:rsidP="009C75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97A31" w:rsidRDefault="00297A31" w:rsidP="009C75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97A31" w:rsidRDefault="00297A31" w:rsidP="009C75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C75F7" w:rsidRPr="009C75F7" w:rsidRDefault="009C75F7" w:rsidP="009C75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C75F7">
        <w:rPr>
          <w:rFonts w:ascii="Times New Roman" w:hAnsi="Times New Roman" w:cs="Times New Roman"/>
          <w:sz w:val="24"/>
          <w:szCs w:val="24"/>
        </w:rPr>
        <w:lastRenderedPageBreak/>
        <w:t>ВЫПИСКА ИЗ ПРАВИЛ ЗЕМЛЕПОЛЬЗОВАНИЯ И ЗАСТРОЙКИ</w:t>
      </w:r>
    </w:p>
    <w:p w:rsidR="00297A31" w:rsidRDefault="00297A31" w:rsidP="00297A31">
      <w:pPr>
        <w:keepNext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297A31">
        <w:rPr>
          <w:rFonts w:ascii="Times New Roman" w:hAnsi="Times New Roman" w:cs="Times New Roman"/>
          <w:bCs/>
          <w:sz w:val="24"/>
          <w:szCs w:val="24"/>
        </w:rPr>
        <w:t xml:space="preserve">Согласно Правилам землепользования и застройки Пашского сельского поселения </w:t>
      </w:r>
      <w:proofErr w:type="spellStart"/>
      <w:r w:rsidRPr="00297A31">
        <w:rPr>
          <w:rFonts w:ascii="Times New Roman" w:hAnsi="Times New Roman" w:cs="Times New Roman"/>
          <w:bCs/>
          <w:sz w:val="24"/>
          <w:szCs w:val="24"/>
        </w:rPr>
        <w:t>Волховского</w:t>
      </w:r>
      <w:proofErr w:type="spellEnd"/>
      <w:r w:rsidRPr="00297A31">
        <w:rPr>
          <w:rFonts w:ascii="Times New Roman" w:hAnsi="Times New Roman" w:cs="Times New Roman"/>
          <w:bCs/>
          <w:sz w:val="24"/>
          <w:szCs w:val="24"/>
        </w:rPr>
        <w:t xml:space="preserve"> муниципального района Ленинградской области, </w:t>
      </w:r>
      <w:proofErr w:type="gramStart"/>
      <w:r w:rsidRPr="00297A31">
        <w:rPr>
          <w:rFonts w:ascii="Times New Roman" w:hAnsi="Times New Roman" w:cs="Times New Roman"/>
          <w:sz w:val="24"/>
          <w:szCs w:val="24"/>
        </w:rPr>
        <w:t>утвержденными</w:t>
      </w:r>
      <w:proofErr w:type="gramEnd"/>
      <w:r w:rsidRPr="00297A31">
        <w:rPr>
          <w:rFonts w:ascii="Times New Roman" w:hAnsi="Times New Roman" w:cs="Times New Roman"/>
          <w:sz w:val="24"/>
          <w:szCs w:val="24"/>
        </w:rPr>
        <w:t xml:space="preserve"> приказом комитета градостроительной политики Ленинградской области </w:t>
      </w:r>
      <w:r>
        <w:rPr>
          <w:rFonts w:ascii="Times New Roman" w:hAnsi="Times New Roman" w:cs="Times New Roman"/>
          <w:sz w:val="24"/>
          <w:szCs w:val="24"/>
        </w:rPr>
        <w:t>№120 от 05.08.2024</w:t>
      </w:r>
      <w:r w:rsidRPr="00297A31">
        <w:rPr>
          <w:rFonts w:ascii="Times New Roman" w:hAnsi="Times New Roman" w:cs="Times New Roman"/>
          <w:sz w:val="24"/>
          <w:szCs w:val="24"/>
        </w:rPr>
        <w:t xml:space="preserve"> </w:t>
      </w:r>
      <w:r w:rsidRPr="00297A31">
        <w:rPr>
          <w:rFonts w:ascii="Times New Roman" w:hAnsi="Times New Roman" w:cs="Times New Roman"/>
          <w:bCs/>
          <w:sz w:val="24"/>
          <w:szCs w:val="24"/>
        </w:rPr>
        <w:t xml:space="preserve">земельный участок площадью 12308 кв. м., с кадастровым номером 47:10:1118006:58, расположенный по адресу: </w:t>
      </w:r>
      <w:proofErr w:type="gramStart"/>
      <w:r w:rsidRPr="00297A31">
        <w:rPr>
          <w:rFonts w:ascii="Times New Roman" w:hAnsi="Times New Roman" w:cs="Times New Roman"/>
          <w:bCs/>
          <w:sz w:val="24"/>
          <w:szCs w:val="24"/>
        </w:rPr>
        <w:t xml:space="preserve">Ленинградская область, </w:t>
      </w:r>
      <w:proofErr w:type="spellStart"/>
      <w:r w:rsidRPr="00297A31">
        <w:rPr>
          <w:rFonts w:ascii="Times New Roman" w:hAnsi="Times New Roman" w:cs="Times New Roman"/>
          <w:bCs/>
          <w:sz w:val="24"/>
          <w:szCs w:val="24"/>
        </w:rPr>
        <w:t>Волховский</w:t>
      </w:r>
      <w:proofErr w:type="spellEnd"/>
      <w:r w:rsidRPr="00297A31">
        <w:rPr>
          <w:rFonts w:ascii="Times New Roman" w:hAnsi="Times New Roman" w:cs="Times New Roman"/>
          <w:bCs/>
          <w:sz w:val="24"/>
          <w:szCs w:val="24"/>
        </w:rPr>
        <w:t xml:space="preserve"> район, </w:t>
      </w:r>
      <w:r w:rsidRPr="00297A31">
        <w:rPr>
          <w:rFonts w:ascii="Times New Roman" w:hAnsi="Times New Roman" w:cs="Times New Roman"/>
          <w:sz w:val="24"/>
          <w:szCs w:val="24"/>
        </w:rPr>
        <w:t xml:space="preserve">Пашское с. п., с. Паша, ул. Юбилейная, у д.№5а </w:t>
      </w:r>
      <w:r w:rsidRPr="00297A31">
        <w:rPr>
          <w:rFonts w:ascii="Times New Roman" w:hAnsi="Times New Roman" w:cs="Times New Roman"/>
          <w:bCs/>
          <w:sz w:val="24"/>
          <w:szCs w:val="24"/>
        </w:rPr>
        <w:t>относится к зоне</w:t>
      </w:r>
      <w:r w:rsidRPr="00297A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" w:name="_Toc173491901"/>
      <w:r w:rsidRPr="00297A31">
        <w:rPr>
          <w:rFonts w:ascii="Times New Roman" w:hAnsi="Times New Roman" w:cs="Times New Roman"/>
          <w:b/>
          <w:bCs/>
          <w:sz w:val="24"/>
          <w:szCs w:val="24"/>
        </w:rPr>
        <w:t>ТТ.1.</w:t>
      </w:r>
      <w:bookmarkEnd w:id="1"/>
      <w:proofErr w:type="gramEnd"/>
    </w:p>
    <w:p w:rsidR="00297A31" w:rsidRPr="00297A31" w:rsidRDefault="00297A31" w:rsidP="00297A31">
      <w:pPr>
        <w:keepNext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297A31" w:rsidRPr="00297A31" w:rsidRDefault="00297A31" w:rsidP="00297A31">
      <w:pPr>
        <w:pStyle w:val="a9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97A31">
        <w:rPr>
          <w:rFonts w:ascii="Times New Roman" w:hAnsi="Times New Roman"/>
          <w:sz w:val="24"/>
          <w:szCs w:val="24"/>
        </w:rPr>
        <w:t>Кодовое обозначение – ТТ.1</w:t>
      </w:r>
    </w:p>
    <w:p w:rsidR="00297A31" w:rsidRPr="00297A31" w:rsidRDefault="00297A31" w:rsidP="00297A31">
      <w:pPr>
        <w:pStyle w:val="a9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97A31">
        <w:rPr>
          <w:rFonts w:ascii="Times New Roman" w:hAnsi="Times New Roman"/>
          <w:sz w:val="24"/>
          <w:szCs w:val="24"/>
        </w:rPr>
        <w:t>Виды разрешенного использования земельных участков:</w:t>
      </w:r>
    </w:p>
    <w:tbl>
      <w:tblPr>
        <w:tblW w:w="9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7910"/>
        <w:gridCol w:w="784"/>
      </w:tblGrid>
      <w:tr w:rsidR="00297A31" w:rsidRPr="00297A31" w:rsidTr="00B73CA5">
        <w:trPr>
          <w:trHeight w:val="284"/>
          <w:tblHeader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№ </w:t>
            </w:r>
            <w:proofErr w:type="gramStart"/>
            <w:r w:rsidRPr="00297A3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</w:t>
            </w:r>
            <w:proofErr w:type="gramEnd"/>
            <w:r w:rsidRPr="00297A3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78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Код</w:t>
            </w:r>
          </w:p>
        </w:tc>
      </w:tr>
      <w:tr w:rsidR="00297A31" w:rsidRPr="00297A31" w:rsidTr="00B73CA5">
        <w:trPr>
          <w:trHeight w:val="284"/>
        </w:trPr>
        <w:tc>
          <w:tcPr>
            <w:tcW w:w="9555" w:type="dxa"/>
            <w:gridSpan w:val="3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Основные виды разрешенного использования</w:t>
            </w:r>
          </w:p>
        </w:tc>
      </w:tr>
      <w:tr w:rsidR="00297A31" w:rsidRPr="00297A31" w:rsidTr="00B73CA5">
        <w:trPr>
          <w:trHeight w:val="284"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25644516"/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78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2.7.1</w:t>
            </w:r>
          </w:p>
        </w:tc>
      </w:tr>
      <w:tr w:rsidR="00297A31" w:rsidRPr="00297A31" w:rsidTr="00B73CA5">
        <w:trPr>
          <w:trHeight w:val="284"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3"/>
              </w:numPr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Предоставление коммунальных услуг</w:t>
            </w:r>
          </w:p>
        </w:tc>
        <w:tc>
          <w:tcPr>
            <w:tcW w:w="78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3.1.1</w:t>
            </w:r>
          </w:p>
        </w:tc>
      </w:tr>
      <w:tr w:rsidR="00297A31" w:rsidRPr="00297A31" w:rsidTr="00B73CA5">
        <w:trPr>
          <w:trHeight w:val="284"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3"/>
              </w:numPr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Служебные гаражи</w:t>
            </w:r>
          </w:p>
        </w:tc>
        <w:tc>
          <w:tcPr>
            <w:tcW w:w="78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4.9</w:t>
            </w:r>
          </w:p>
        </w:tc>
      </w:tr>
      <w:tr w:rsidR="00297A31" w:rsidRPr="00297A31" w:rsidTr="00B73CA5">
        <w:trPr>
          <w:trHeight w:val="284"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3"/>
              </w:numPr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Заправка транспортных средств</w:t>
            </w:r>
          </w:p>
        </w:tc>
        <w:tc>
          <w:tcPr>
            <w:tcW w:w="78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4.9.1.1</w:t>
            </w:r>
            <w:bookmarkEnd w:id="2"/>
          </w:p>
        </w:tc>
      </w:tr>
      <w:tr w:rsidR="00297A31" w:rsidRPr="00297A31" w:rsidTr="00B73CA5">
        <w:trPr>
          <w:trHeight w:val="284"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3"/>
              </w:numPr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Обслуживание железнодорожных перевозок</w:t>
            </w:r>
          </w:p>
        </w:tc>
        <w:tc>
          <w:tcPr>
            <w:tcW w:w="78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7.1.2</w:t>
            </w:r>
          </w:p>
        </w:tc>
      </w:tr>
      <w:tr w:rsidR="00297A31" w:rsidRPr="00297A31" w:rsidTr="00B73CA5">
        <w:trPr>
          <w:trHeight w:val="284"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3"/>
              </w:numPr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автомобильных дорог</w:t>
            </w:r>
          </w:p>
        </w:tc>
        <w:tc>
          <w:tcPr>
            <w:tcW w:w="78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7.2.1</w:t>
            </w:r>
          </w:p>
        </w:tc>
      </w:tr>
      <w:tr w:rsidR="00297A31" w:rsidRPr="00297A31" w:rsidTr="00B73CA5">
        <w:trPr>
          <w:trHeight w:val="284"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3"/>
              </w:numPr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Обслуживание перевозок пассажиров</w:t>
            </w:r>
          </w:p>
        </w:tc>
        <w:tc>
          <w:tcPr>
            <w:tcW w:w="78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7.2.2</w:t>
            </w:r>
          </w:p>
        </w:tc>
      </w:tr>
      <w:tr w:rsidR="00297A31" w:rsidRPr="00297A31" w:rsidTr="00B73CA5">
        <w:trPr>
          <w:trHeight w:val="284"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3"/>
              </w:numPr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Стоянки транспорта общего пользования</w:t>
            </w:r>
          </w:p>
        </w:tc>
        <w:tc>
          <w:tcPr>
            <w:tcW w:w="78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7.2.3</w:t>
            </w:r>
          </w:p>
        </w:tc>
      </w:tr>
      <w:tr w:rsidR="00297A31" w:rsidRPr="00297A31" w:rsidTr="00B73CA5">
        <w:trPr>
          <w:trHeight w:val="284"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3"/>
              </w:numPr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Водный транспорт</w:t>
            </w:r>
          </w:p>
        </w:tc>
        <w:tc>
          <w:tcPr>
            <w:tcW w:w="78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7.3</w:t>
            </w:r>
          </w:p>
        </w:tc>
      </w:tr>
      <w:tr w:rsidR="00297A31" w:rsidRPr="00297A31" w:rsidTr="00B73CA5">
        <w:trPr>
          <w:trHeight w:val="284"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3"/>
              </w:numPr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Воздушный транспорт</w:t>
            </w:r>
          </w:p>
        </w:tc>
        <w:tc>
          <w:tcPr>
            <w:tcW w:w="78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7.4</w:t>
            </w:r>
          </w:p>
        </w:tc>
      </w:tr>
      <w:tr w:rsidR="00297A31" w:rsidRPr="00297A31" w:rsidTr="00B73CA5">
        <w:trPr>
          <w:trHeight w:val="284"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3"/>
              </w:numPr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78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7.5</w:t>
            </w:r>
          </w:p>
        </w:tc>
      </w:tr>
      <w:tr w:rsidR="00297A31" w:rsidRPr="00297A31" w:rsidTr="00B73CA5">
        <w:trPr>
          <w:trHeight w:val="284"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3"/>
              </w:numPr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78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12.0</w:t>
            </w:r>
          </w:p>
        </w:tc>
      </w:tr>
      <w:tr w:rsidR="00297A31" w:rsidRPr="00297A31" w:rsidTr="00B73CA5">
        <w:trPr>
          <w:trHeight w:val="284"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3"/>
              </w:numPr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78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12.0.1</w:t>
            </w:r>
          </w:p>
        </w:tc>
      </w:tr>
      <w:tr w:rsidR="00297A31" w:rsidRPr="00297A31" w:rsidTr="00B73CA5">
        <w:trPr>
          <w:trHeight w:val="284"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3"/>
              </w:numPr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Благоустройство территории</w:t>
            </w:r>
          </w:p>
        </w:tc>
        <w:tc>
          <w:tcPr>
            <w:tcW w:w="78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12.0.2</w:t>
            </w:r>
          </w:p>
        </w:tc>
      </w:tr>
      <w:tr w:rsidR="00297A31" w:rsidRPr="00297A31" w:rsidTr="00B73CA5">
        <w:trPr>
          <w:trHeight w:val="284"/>
        </w:trPr>
        <w:tc>
          <w:tcPr>
            <w:tcW w:w="9555" w:type="dxa"/>
            <w:gridSpan w:val="3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297A31" w:rsidRPr="00297A31" w:rsidTr="00B73CA5">
        <w:trPr>
          <w:trHeight w:val="284"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3"/>
              </w:numPr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дорожного отдыха&lt;*&gt; </w:t>
            </w:r>
          </w:p>
        </w:tc>
        <w:tc>
          <w:tcPr>
            <w:tcW w:w="78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sz w:val="24"/>
                <w:szCs w:val="24"/>
              </w:rPr>
              <w:t>4.9.1.2</w:t>
            </w:r>
          </w:p>
        </w:tc>
      </w:tr>
      <w:tr w:rsidR="00297A31" w:rsidRPr="00297A31" w:rsidTr="00B73CA5">
        <w:trPr>
          <w:trHeight w:val="284"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3"/>
              </w:numPr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sz w:val="24"/>
                <w:szCs w:val="24"/>
              </w:rPr>
              <w:t>Автомобильные мойки</w:t>
            </w:r>
          </w:p>
        </w:tc>
        <w:tc>
          <w:tcPr>
            <w:tcW w:w="78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sz w:val="24"/>
                <w:szCs w:val="24"/>
              </w:rPr>
              <w:t>4.9.1.3</w:t>
            </w:r>
          </w:p>
        </w:tc>
      </w:tr>
      <w:tr w:rsidR="00297A31" w:rsidRPr="00297A31" w:rsidTr="00B73CA5">
        <w:trPr>
          <w:trHeight w:val="284"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3"/>
              </w:numPr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sz w:val="24"/>
                <w:szCs w:val="24"/>
              </w:rPr>
              <w:t>Ремонт автомобилей</w:t>
            </w:r>
          </w:p>
        </w:tc>
        <w:tc>
          <w:tcPr>
            <w:tcW w:w="78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sz w:val="24"/>
                <w:szCs w:val="24"/>
              </w:rPr>
              <w:t>4.9.1.4</w:t>
            </w:r>
          </w:p>
        </w:tc>
      </w:tr>
      <w:tr w:rsidR="00297A31" w:rsidRPr="00297A31" w:rsidTr="00B73CA5">
        <w:trPr>
          <w:trHeight w:val="284"/>
        </w:trPr>
        <w:tc>
          <w:tcPr>
            <w:tcW w:w="9555" w:type="dxa"/>
            <w:gridSpan w:val="3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297A31" w:rsidRPr="00297A31" w:rsidTr="00B73CA5">
        <w:trPr>
          <w:trHeight w:val="284"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3"/>
              </w:numPr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297A31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</w:tc>
        <w:tc>
          <w:tcPr>
            <w:tcW w:w="78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</w:tbl>
    <w:p w:rsidR="00297A31" w:rsidRPr="00297A31" w:rsidRDefault="00297A31" w:rsidP="00297A31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W w:w="9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55"/>
      </w:tblGrid>
      <w:tr w:rsidR="00297A31" w:rsidRPr="00297A31" w:rsidTr="00B73CA5">
        <w:trPr>
          <w:trHeight w:val="284"/>
        </w:trPr>
        <w:tc>
          <w:tcPr>
            <w:tcW w:w="9555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&lt;*&gt; - Объекты видов разрешенного использования, отмеченных знаком &lt;*&gt;, могут размещаться только на земельных участках в границах полосы отвода или придорожных полосах автомобильных дорог </w:t>
            </w:r>
          </w:p>
        </w:tc>
      </w:tr>
      <w:tr w:rsidR="00297A31" w:rsidRPr="00297A31" w:rsidTr="00B73CA5">
        <w:trPr>
          <w:trHeight w:val="284"/>
        </w:trPr>
        <w:tc>
          <w:tcPr>
            <w:tcW w:w="9555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97A31" w:rsidRDefault="00297A31" w:rsidP="00297A31">
      <w:pPr>
        <w:pStyle w:val="a9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97A31">
        <w:rPr>
          <w:rFonts w:ascii="Times New Roman" w:hAnsi="Times New Roman"/>
          <w:sz w:val="24"/>
          <w:szCs w:val="24"/>
        </w:rPr>
        <w:t>Предельные размеры земельных участков, предельные параметры</w:t>
      </w:r>
    </w:p>
    <w:p w:rsidR="00297A31" w:rsidRDefault="00297A31" w:rsidP="00297A31">
      <w:pPr>
        <w:pStyle w:val="a9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97A31">
        <w:rPr>
          <w:rFonts w:ascii="Times New Roman" w:hAnsi="Times New Roman"/>
          <w:sz w:val="24"/>
          <w:szCs w:val="24"/>
        </w:rPr>
        <w:t xml:space="preserve"> разрешенного строительства, реконструкции объектов капитального </w:t>
      </w:r>
    </w:p>
    <w:p w:rsidR="00297A31" w:rsidRPr="00297A31" w:rsidRDefault="00297A31" w:rsidP="00297A31">
      <w:pPr>
        <w:pStyle w:val="a9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97A31">
        <w:rPr>
          <w:rFonts w:ascii="Times New Roman" w:hAnsi="Times New Roman"/>
          <w:sz w:val="24"/>
          <w:szCs w:val="24"/>
        </w:rPr>
        <w:t>строительс</w:t>
      </w:r>
      <w:r>
        <w:rPr>
          <w:rFonts w:ascii="Times New Roman" w:hAnsi="Times New Roman"/>
          <w:sz w:val="24"/>
          <w:szCs w:val="24"/>
        </w:rPr>
        <w:t xml:space="preserve">тва </w:t>
      </w:r>
      <w:r w:rsidRPr="00297A31">
        <w:rPr>
          <w:rFonts w:ascii="Times New Roman" w:hAnsi="Times New Roman"/>
          <w:sz w:val="24"/>
          <w:szCs w:val="24"/>
        </w:rPr>
        <w:t>(с учетом положений частей 5-7 статьи 19 настоящих Правил):</w:t>
      </w:r>
    </w:p>
    <w:tbl>
      <w:tblPr>
        <w:tblW w:w="9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8"/>
        <w:gridCol w:w="5520"/>
        <w:gridCol w:w="1717"/>
        <w:gridCol w:w="1670"/>
      </w:tblGrid>
      <w:tr w:rsidR="00297A31" w:rsidRPr="00297A31" w:rsidTr="00B73CA5">
        <w:trPr>
          <w:trHeight w:val="284"/>
          <w:tblHeader/>
        </w:trPr>
        <w:tc>
          <w:tcPr>
            <w:tcW w:w="676" w:type="dxa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54" w:type="dxa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Вид разрешенного использования</w:t>
            </w:r>
          </w:p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земельного участка (код)</w:t>
            </w:r>
          </w:p>
        </w:tc>
        <w:tc>
          <w:tcPr>
            <w:tcW w:w="2825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значения</w:t>
            </w:r>
          </w:p>
        </w:tc>
      </w:tr>
      <w:tr w:rsidR="00297A31" w:rsidRPr="00297A31" w:rsidTr="00B73CA5">
        <w:trPr>
          <w:trHeight w:val="284"/>
          <w:tblHeader/>
        </w:trPr>
        <w:tc>
          <w:tcPr>
            <w:tcW w:w="676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4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109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297A31" w:rsidRPr="00297A31" w:rsidTr="00B73CA5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4"/>
              </w:numPr>
              <w:spacing w:after="0" w:line="240" w:lineRule="auto"/>
              <w:ind w:left="284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9" w:type="dxa"/>
            <w:gridSpan w:val="3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:rsidR="00297A31" w:rsidRPr="00297A31" w:rsidRDefault="00297A31" w:rsidP="00297A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 их площадь, кв. м</w:t>
            </w:r>
          </w:p>
        </w:tc>
      </w:tr>
      <w:tr w:rsidR="00297A31" w:rsidRPr="00297A31" w:rsidTr="00B73CA5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5"/>
              </w:numPr>
              <w:spacing w:after="0" w:line="240" w:lineRule="auto"/>
              <w:ind w:left="284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4.9.1.2, 4.9.1.4, </w:t>
            </w:r>
          </w:p>
        </w:tc>
        <w:tc>
          <w:tcPr>
            <w:tcW w:w="173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09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</w:tr>
      <w:tr w:rsidR="00297A31" w:rsidRPr="00297A31" w:rsidTr="00B73CA5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5"/>
              </w:numPr>
              <w:spacing w:after="0" w:line="240" w:lineRule="auto"/>
              <w:ind w:left="284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2.7.1, 4.9, 4.9.1.1, 7.3, 7.4, 7.5, 7.2.1, 7.2.2, 7.2.3, 12.0.2</w:t>
            </w:r>
          </w:p>
        </w:tc>
        <w:tc>
          <w:tcPr>
            <w:tcW w:w="2825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297A31" w:rsidRPr="00297A31" w:rsidTr="00B73CA5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4"/>
              </w:numPr>
              <w:spacing w:after="0" w:line="240" w:lineRule="auto"/>
              <w:ind w:left="284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9" w:type="dxa"/>
            <w:gridSpan w:val="3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297A31" w:rsidRPr="00297A31" w:rsidTr="00B73CA5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6"/>
              </w:numPr>
              <w:spacing w:after="0" w:line="240" w:lineRule="auto"/>
              <w:ind w:left="284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2.7.1, 4.9, 4.9.1.1, 4.9.1.2, 4.9.1.4, 7.2.2</w:t>
            </w:r>
          </w:p>
        </w:tc>
        <w:tc>
          <w:tcPr>
            <w:tcW w:w="2825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297A31" w:rsidRPr="00297A31" w:rsidTr="00B73CA5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4"/>
              </w:numPr>
              <w:spacing w:after="0" w:line="240" w:lineRule="auto"/>
              <w:ind w:left="284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9" w:type="dxa"/>
            <w:gridSpan w:val="3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Предельная высота зданий, строений, сооружений, </w:t>
            </w:r>
            <w:proofErr w:type="gramStart"/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297A31" w:rsidRPr="00297A31" w:rsidTr="00B73CA5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7"/>
              </w:numPr>
              <w:spacing w:after="0" w:line="240" w:lineRule="auto"/>
              <w:ind w:left="284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2.7.1, 4.9, 7.2.2, </w:t>
            </w:r>
          </w:p>
        </w:tc>
        <w:tc>
          <w:tcPr>
            <w:tcW w:w="2825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297A31" w:rsidRPr="00297A31" w:rsidTr="00B73CA5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7"/>
              </w:numPr>
              <w:spacing w:after="0" w:line="240" w:lineRule="auto"/>
              <w:ind w:left="284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4.9.1.1, 4.9.1.2,4.9.1.4 </w:t>
            </w:r>
          </w:p>
        </w:tc>
        <w:tc>
          <w:tcPr>
            <w:tcW w:w="2825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297A31" w:rsidRPr="00297A31" w:rsidTr="00B73CA5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4"/>
              </w:numPr>
              <w:spacing w:after="0" w:line="240" w:lineRule="auto"/>
              <w:ind w:left="284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9" w:type="dxa"/>
            <w:gridSpan w:val="3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:rsidR="00297A31" w:rsidRPr="00297A31" w:rsidRDefault="00297A31" w:rsidP="00297A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:rsidR="00297A31" w:rsidRPr="00297A31" w:rsidRDefault="00297A31" w:rsidP="00297A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297A31" w:rsidRPr="00297A31" w:rsidTr="00B73CA5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8"/>
              </w:numPr>
              <w:spacing w:after="0" w:line="240" w:lineRule="auto"/>
              <w:ind w:left="284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2.7.1, 4.9.1.4</w:t>
            </w:r>
          </w:p>
        </w:tc>
        <w:tc>
          <w:tcPr>
            <w:tcW w:w="2825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</w:tr>
      <w:tr w:rsidR="00297A31" w:rsidRPr="00297A31" w:rsidTr="00B73CA5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8"/>
              </w:numPr>
              <w:spacing w:after="0" w:line="240" w:lineRule="auto"/>
              <w:ind w:left="284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4.9, 4.9.1.1, 7.2.2</w:t>
            </w:r>
          </w:p>
        </w:tc>
        <w:tc>
          <w:tcPr>
            <w:tcW w:w="2825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297A31" w:rsidRPr="00297A31" w:rsidTr="00B73CA5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numPr>
                <w:ilvl w:val="0"/>
                <w:numId w:val="8"/>
              </w:numPr>
              <w:spacing w:after="0" w:line="240" w:lineRule="auto"/>
              <w:ind w:left="284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4.9.1.2</w:t>
            </w:r>
          </w:p>
        </w:tc>
        <w:tc>
          <w:tcPr>
            <w:tcW w:w="2825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A31" w:rsidRPr="00297A31" w:rsidRDefault="00297A31" w:rsidP="00297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A3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</w:tbl>
    <w:p w:rsidR="00297A31" w:rsidRPr="00297A31" w:rsidRDefault="00297A31" w:rsidP="00297A31">
      <w:pPr>
        <w:pStyle w:val="a9"/>
        <w:spacing w:after="0" w:line="240" w:lineRule="auto"/>
        <w:ind w:left="709"/>
        <w:jc w:val="both"/>
        <w:rPr>
          <w:rFonts w:ascii="Times New Roman" w:hAnsi="Times New Roman"/>
          <w:bCs/>
          <w:sz w:val="24"/>
          <w:szCs w:val="24"/>
        </w:rPr>
      </w:pPr>
    </w:p>
    <w:p w:rsidR="005916F6" w:rsidRPr="005916F6" w:rsidRDefault="005916F6" w:rsidP="005916F6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916F6">
        <w:rPr>
          <w:rFonts w:ascii="Times New Roman" w:hAnsi="Times New Roman"/>
          <w:bCs/>
          <w:sz w:val="24"/>
          <w:szCs w:val="24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:rsidR="005916F6" w:rsidRPr="005916F6" w:rsidRDefault="005916F6" w:rsidP="005916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16F6">
        <w:rPr>
          <w:rFonts w:ascii="Times New Roman" w:hAnsi="Times New Roman" w:cs="Times New Roman"/>
          <w:bCs/>
          <w:sz w:val="24"/>
          <w:szCs w:val="24"/>
        </w:rPr>
        <w:t>Требования в отношении автозаправочных станций в фирменном стиле не устанавливаются.</w:t>
      </w:r>
    </w:p>
    <w:p w:rsidR="005916F6" w:rsidRPr="005916F6" w:rsidRDefault="005916F6" w:rsidP="005916F6">
      <w:pPr>
        <w:pStyle w:val="a9"/>
        <w:numPr>
          <w:ilvl w:val="3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916F6">
        <w:rPr>
          <w:rFonts w:ascii="Times New Roman" w:hAnsi="Times New Roman"/>
          <w:sz w:val="24"/>
          <w:szCs w:val="24"/>
          <w:u w:val="single"/>
          <w:shd w:val="clear" w:color="auto" w:fill="FFFFFF"/>
        </w:rPr>
        <w:t>К цветовым решениям объектов капитального строительства</w:t>
      </w:r>
      <w:r w:rsidRPr="005916F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5916F6" w:rsidRPr="005916F6" w:rsidRDefault="005916F6" w:rsidP="005916F6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916F6">
        <w:rPr>
          <w:rFonts w:ascii="Times New Roman" w:hAnsi="Times New Roman"/>
          <w:sz w:val="24"/>
          <w:szCs w:val="24"/>
          <w:shd w:val="clear" w:color="auto" w:fill="FFFFFF"/>
        </w:rPr>
        <w:t xml:space="preserve">Цветовые решения зданий, строений, сооружений следует принимать в соответствии с рекомендуемыми  колористическими  палитрами. </w:t>
      </w:r>
    </w:p>
    <w:p w:rsidR="005916F6" w:rsidRPr="005916F6" w:rsidRDefault="005916F6" w:rsidP="005916F6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916F6">
        <w:rPr>
          <w:rFonts w:ascii="Times New Roman" w:hAnsi="Times New Roman"/>
          <w:sz w:val="24"/>
          <w:szCs w:val="24"/>
          <w:shd w:val="clear" w:color="auto" w:fill="FFFFFF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:rsidR="005916F6" w:rsidRPr="005916F6" w:rsidRDefault="005916F6" w:rsidP="005916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16F6">
        <w:rPr>
          <w:rFonts w:ascii="Times New Roman" w:hAnsi="Times New Roman" w:cs="Times New Roman"/>
          <w:sz w:val="24"/>
          <w:szCs w:val="24"/>
          <w:shd w:val="clear" w:color="auto" w:fill="FFFFFF"/>
        </w:rPr>
        <w:t>1.1. К отделке фасадов:</w:t>
      </w:r>
    </w:p>
    <w:p w:rsidR="005916F6" w:rsidRPr="005916F6" w:rsidRDefault="005916F6" w:rsidP="005916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5916F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A1A1503" wp14:editId="75A4D2F4">
            <wp:extent cx="6572369" cy="280800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495" cy="2811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6F6" w:rsidRPr="005916F6" w:rsidRDefault="005916F6" w:rsidP="005916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16F6">
        <w:rPr>
          <w:rFonts w:ascii="Times New Roman" w:hAnsi="Times New Roman" w:cs="Times New Roman"/>
          <w:sz w:val="24"/>
          <w:szCs w:val="24"/>
          <w:shd w:val="clear" w:color="auto" w:fill="FFFFFF"/>
        </w:rPr>
        <w:t>1.2. К металлическим элементам фасадов (кровли, водостоков, ограждений, дверей):</w:t>
      </w:r>
    </w:p>
    <w:p w:rsidR="005916F6" w:rsidRPr="005916F6" w:rsidRDefault="005916F6" w:rsidP="005916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16F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F3DC3B1" wp14:editId="0F892A41">
            <wp:extent cx="6480175" cy="1315701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15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6F6" w:rsidRPr="005916F6" w:rsidRDefault="005916F6" w:rsidP="005916F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6F6" w:rsidRPr="005916F6" w:rsidRDefault="005916F6" w:rsidP="005916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2)</w:t>
      </w: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  <w:t xml:space="preserve"> </w:t>
      </w:r>
      <w:r w:rsidRPr="005916F6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</w:p>
    <w:p w:rsidR="005916F6" w:rsidRPr="005916F6" w:rsidRDefault="005916F6" w:rsidP="005916F6">
      <w:pPr>
        <w:pStyle w:val="a9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керамогранит</w:t>
      </w:r>
      <w:proofErr w:type="spellEnd"/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(толщина не менее 10 мм) и другие подобные материалы;</w:t>
      </w:r>
    </w:p>
    <w:p w:rsidR="005916F6" w:rsidRPr="005916F6" w:rsidRDefault="005916F6" w:rsidP="005916F6">
      <w:pPr>
        <w:pStyle w:val="a9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покрытия, полученные на основе лакокрасочных </w:t>
      </w:r>
      <w:proofErr w:type="gramStart"/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материалов</w:t>
      </w:r>
      <w:proofErr w:type="gramEnd"/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 </w:t>
      </w:r>
      <w:proofErr w:type="spellStart"/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vertAlign w:val="superscript"/>
          <w:lang w:eastAsia="ru-RU"/>
        </w:rPr>
        <w:t>о</w:t>
      </w:r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</w:t>
      </w:r>
      <w:proofErr w:type="spellEnd"/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, минимальной температуре -45 </w:t>
      </w:r>
      <w:proofErr w:type="spellStart"/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vertAlign w:val="superscript"/>
          <w:lang w:eastAsia="ru-RU"/>
        </w:rPr>
        <w:t>о</w:t>
      </w:r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</w:t>
      </w:r>
      <w:proofErr w:type="spellEnd"/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и относительной влажности в пределах от 40% до 95%.</w:t>
      </w:r>
    </w:p>
    <w:p w:rsidR="005916F6" w:rsidRPr="005916F6" w:rsidRDefault="005916F6" w:rsidP="005916F6">
      <w:pPr>
        <w:pStyle w:val="a9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грязеудержание</w:t>
      </w:r>
      <w:proofErr w:type="spellEnd"/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меление</w:t>
      </w:r>
      <w:proofErr w:type="spellEnd"/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) - не более 3 баллов по ГОСТ 9.407-2015 </w:t>
      </w:r>
      <w:proofErr w:type="spellStart"/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п.п</w:t>
      </w:r>
      <w:proofErr w:type="spellEnd"/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. 8.2, 8.3, 8.4.</w:t>
      </w:r>
    </w:p>
    <w:p w:rsidR="005916F6" w:rsidRPr="005916F6" w:rsidRDefault="005916F6" w:rsidP="005916F6">
      <w:pPr>
        <w:pStyle w:val="a9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светопрозрачных</w:t>
      </w:r>
      <w:proofErr w:type="spellEnd"/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конструкций.</w:t>
      </w:r>
    </w:p>
    <w:p w:rsidR="005916F6" w:rsidRPr="005916F6" w:rsidRDefault="005916F6" w:rsidP="005916F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Не допускается</w:t>
      </w: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</w:p>
    <w:p w:rsidR="005916F6" w:rsidRPr="005916F6" w:rsidRDefault="005916F6" w:rsidP="005916F6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:rsidR="005916F6" w:rsidRPr="005916F6" w:rsidRDefault="005916F6" w:rsidP="005916F6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:rsidR="005916F6" w:rsidRPr="005916F6" w:rsidRDefault="005916F6" w:rsidP="005916F6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сайдинга</w:t>
      </w:r>
      <w:proofErr w:type="spellEnd"/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(винилового) </w:t>
      </w:r>
      <w:proofErr w:type="gramStart"/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и(</w:t>
      </w:r>
      <w:proofErr w:type="gramEnd"/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или) профилированного металлического листа; </w:t>
      </w:r>
    </w:p>
    <w:p w:rsidR="005916F6" w:rsidRPr="005916F6" w:rsidRDefault="005916F6" w:rsidP="005916F6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:rsidR="005916F6" w:rsidRPr="005916F6" w:rsidRDefault="005916F6" w:rsidP="005916F6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:rsidR="005916F6" w:rsidRPr="005916F6" w:rsidRDefault="005916F6" w:rsidP="005916F6">
      <w:pPr>
        <w:pStyle w:val="a9"/>
        <w:numPr>
          <w:ilvl w:val="0"/>
          <w:numId w:val="10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:rsidR="005916F6" w:rsidRPr="005916F6" w:rsidRDefault="005916F6" w:rsidP="005916F6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:rsidR="005916F6" w:rsidRPr="005916F6" w:rsidRDefault="005916F6" w:rsidP="005916F6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:rsidR="005916F6" w:rsidRPr="005916F6" w:rsidRDefault="005916F6" w:rsidP="005916F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3) </w:t>
      </w: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5916F6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5916F6" w:rsidRPr="005916F6" w:rsidRDefault="005916F6" w:rsidP="005916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:rsidR="005916F6" w:rsidRPr="005916F6" w:rsidRDefault="005916F6" w:rsidP="005916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:rsidR="005916F6" w:rsidRPr="005916F6" w:rsidRDefault="005916F6" w:rsidP="005916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:rsidR="005916F6" w:rsidRPr="005916F6" w:rsidRDefault="005916F6" w:rsidP="005916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Не допускается</w:t>
      </w: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</w:p>
    <w:p w:rsidR="005916F6" w:rsidRPr="005916F6" w:rsidRDefault="005916F6" w:rsidP="005916F6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размещение технического и инженерного оборудования на архитектурных элементах и деталях декора, порталах, козырьках, пилонах, консолях, на настенной росписи, фреске, мозаичного панно, сграффито и иных видов монументального искусства, являющихся частью </w:t>
      </w:r>
      <w:proofErr w:type="gramStart"/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архитектурного решения</w:t>
      </w:r>
      <w:proofErr w:type="gramEnd"/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фасада;</w:t>
      </w:r>
    </w:p>
    <w:p w:rsidR="005916F6" w:rsidRPr="005916F6" w:rsidRDefault="005916F6" w:rsidP="005916F6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:rsidR="005916F6" w:rsidRPr="005916F6" w:rsidRDefault="005916F6" w:rsidP="005916F6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:rsidR="005916F6" w:rsidRPr="005916F6" w:rsidRDefault="005916F6" w:rsidP="005916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 их комплексов, скрытую систему водоотведения, либо предусматривать их внутреннее размещение. Открытая система водоотведения допускается для объектов этажностью не выше 3 этажей.</w:t>
      </w:r>
    </w:p>
    <w:p w:rsidR="005916F6" w:rsidRPr="005916F6" w:rsidRDefault="005916F6" w:rsidP="005916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 реконструкции объекта капитального строительства:</w:t>
      </w:r>
    </w:p>
    <w:p w:rsidR="005916F6" w:rsidRPr="005916F6" w:rsidRDefault="005916F6" w:rsidP="005916F6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:rsidR="005916F6" w:rsidRPr="005916F6" w:rsidRDefault="005916F6" w:rsidP="005916F6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:rsidR="005916F6" w:rsidRPr="005916F6" w:rsidRDefault="005916F6" w:rsidP="005916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4) </w:t>
      </w: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5916F6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К подсветке фасадов объектов капитального строительства</w:t>
      </w: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5916F6" w:rsidRPr="005916F6" w:rsidRDefault="005916F6" w:rsidP="005916F6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:rsidR="005916F6" w:rsidRPr="005916F6" w:rsidRDefault="005916F6" w:rsidP="005916F6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:rsidR="005916F6" w:rsidRPr="005916F6" w:rsidRDefault="005916F6" w:rsidP="005916F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освещение входных групп;</w:t>
      </w:r>
    </w:p>
    <w:p w:rsidR="005916F6" w:rsidRPr="005916F6" w:rsidRDefault="005916F6" w:rsidP="005916F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подсветку информационных знаков и конструкций;</w:t>
      </w:r>
    </w:p>
    <w:p w:rsidR="005916F6" w:rsidRPr="005916F6" w:rsidRDefault="005916F6" w:rsidP="005916F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:rsidR="005916F6" w:rsidRPr="005916F6" w:rsidRDefault="005916F6" w:rsidP="005916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5) </w:t>
      </w: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5916F6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</w:p>
    <w:p w:rsidR="005916F6" w:rsidRPr="005916F6" w:rsidRDefault="005916F6" w:rsidP="005916F6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:rsidR="005916F6" w:rsidRPr="005916F6" w:rsidRDefault="005916F6" w:rsidP="005916F6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:rsidR="005916F6" w:rsidRPr="005916F6" w:rsidRDefault="005916F6" w:rsidP="005916F6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:rsidR="005916F6" w:rsidRPr="005916F6" w:rsidRDefault="005916F6" w:rsidP="005916F6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архитектурного решения</w:t>
      </w:r>
      <w:proofErr w:type="gramEnd"/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не должно препятствовать визуальному восприятию фасадов здания со стороны территорий общего пользования;</w:t>
      </w:r>
    </w:p>
    <w:p w:rsidR="005916F6" w:rsidRPr="005916F6" w:rsidRDefault="005916F6" w:rsidP="005916F6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:rsidR="005916F6" w:rsidRPr="005916F6" w:rsidRDefault="005916F6" w:rsidP="005916F6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</w:t>
      </w:r>
      <w:proofErr w:type="spellStart"/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машино</w:t>
      </w:r>
      <w:proofErr w:type="spellEnd"/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-места, при их размещении на расстоянии 25 метров  и менее от окон жилых помещений не должна превышать 13 метров;</w:t>
      </w:r>
    </w:p>
    <w:p w:rsidR="005916F6" w:rsidRPr="005916F6" w:rsidRDefault="005916F6" w:rsidP="005916F6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:rsidR="005916F6" w:rsidRPr="005916F6" w:rsidRDefault="005916F6" w:rsidP="005916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6) </w:t>
      </w: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5916F6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</w:p>
    <w:p w:rsidR="005916F6" w:rsidRPr="005916F6" w:rsidRDefault="005916F6" w:rsidP="005916F6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:rsidR="005916F6" w:rsidRPr="005916F6" w:rsidRDefault="005916F6" w:rsidP="005916F6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входные группы</w:t>
      </w: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</w:p>
    <w:p w:rsidR="005916F6" w:rsidRPr="005916F6" w:rsidRDefault="005916F6" w:rsidP="005916F6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входы в здания должны быть оборудованы навесами и организованы в одной отметке с уровнем земли;</w:t>
      </w:r>
    </w:p>
    <w:p w:rsidR="005916F6" w:rsidRPr="005916F6" w:rsidRDefault="005916F6" w:rsidP="005916F6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:rsidR="005916F6" w:rsidRPr="005916F6" w:rsidRDefault="005916F6" w:rsidP="005916F6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цоколь</w:t>
      </w: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</w:t>
      </w:r>
      <w:r w:rsidRPr="005916F6">
        <w:rPr>
          <w:rFonts w:ascii="Times New Roman" w:eastAsia="Calibri" w:hAnsi="Times New Roman" w:cs="Times New Roman"/>
          <w:sz w:val="24"/>
          <w:szCs w:val="24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5916F6" w:rsidRPr="005916F6" w:rsidRDefault="005916F6" w:rsidP="005916F6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lastRenderedPageBreak/>
        <w:t>первый и цокольный этаж</w:t>
      </w: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штукатурки);</w:t>
      </w:r>
    </w:p>
    <w:p w:rsidR="005916F6" w:rsidRPr="005916F6" w:rsidRDefault="005916F6" w:rsidP="005916F6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фасад</w:t>
      </w: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:rsidR="005916F6" w:rsidRPr="005916F6" w:rsidRDefault="005916F6" w:rsidP="005916F6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окна, лоджии, балконы</w:t>
      </w: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должны быть остеклены в едином стиле;</w:t>
      </w:r>
    </w:p>
    <w:p w:rsidR="005916F6" w:rsidRPr="005916F6" w:rsidRDefault="005916F6" w:rsidP="005916F6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информационные носители:</w:t>
      </w: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при оформлении необходимо использовать ровные шрифты, без засечек и декоративных элементов.</w:t>
      </w:r>
    </w:p>
    <w:p w:rsidR="005916F6" w:rsidRPr="005916F6" w:rsidRDefault="005916F6" w:rsidP="005916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916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</w:p>
    <w:p w:rsidR="005916F6" w:rsidRPr="005916F6" w:rsidRDefault="005916F6" w:rsidP="005916F6">
      <w:pPr>
        <w:pStyle w:val="a9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916F6">
        <w:rPr>
          <w:rFonts w:ascii="Times New Roman" w:hAnsi="Times New Roman"/>
          <w:sz w:val="24"/>
          <w:szCs w:val="24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:rsidR="005916F6" w:rsidRPr="005916F6" w:rsidRDefault="005916F6" w:rsidP="005916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6F6">
        <w:rPr>
          <w:rFonts w:ascii="Times New Roman" w:hAnsi="Times New Roman" w:cs="Times New Roman"/>
          <w:sz w:val="24"/>
          <w:szCs w:val="24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:rsidR="005916F6" w:rsidRPr="005916F6" w:rsidRDefault="005916F6" w:rsidP="005916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6F6">
        <w:rPr>
          <w:rFonts w:ascii="Times New Roman" w:hAnsi="Times New Roman" w:cs="Times New Roman"/>
          <w:sz w:val="24"/>
          <w:szCs w:val="24"/>
        </w:rPr>
        <w:t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указаны в главе 12 настоящих Правил.</w:t>
      </w:r>
    </w:p>
    <w:p w:rsidR="009C75F7" w:rsidRPr="005916F6" w:rsidRDefault="009C75F7" w:rsidP="00297A3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C75F7" w:rsidRPr="00297A31" w:rsidRDefault="009C75F7" w:rsidP="00297A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53A8D" w:rsidRDefault="00F53A8D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53A8D" w:rsidRDefault="00F53A8D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53A8D" w:rsidRDefault="00F53A8D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53A8D" w:rsidRDefault="00F53A8D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53A8D" w:rsidRDefault="00F53A8D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53A8D" w:rsidRDefault="00F53A8D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53A8D" w:rsidRDefault="00F53A8D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97A31" w:rsidRDefault="00297A31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97A31" w:rsidRDefault="00297A31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97A31" w:rsidRDefault="00297A31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97A31" w:rsidRDefault="00297A31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97A31" w:rsidRDefault="00297A31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97A31" w:rsidRDefault="00297A31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97A31" w:rsidRDefault="00297A31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97A31" w:rsidRDefault="00297A31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97A31" w:rsidRDefault="00297A31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97A31" w:rsidRDefault="00297A31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97A31" w:rsidRDefault="00297A31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97A31" w:rsidRDefault="00297A31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916F6" w:rsidRDefault="005916F6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53A8D" w:rsidRDefault="00F53A8D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63022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94F3E">
        <w:rPr>
          <w:rFonts w:ascii="Times New Roman" w:hAnsi="Times New Roman" w:cs="Times New Roman"/>
          <w:sz w:val="36"/>
          <w:szCs w:val="36"/>
        </w:rPr>
        <w:lastRenderedPageBreak/>
        <w:t xml:space="preserve">ВЫКОПИРОВКА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>ИЗ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 xml:space="preserve"> КАРТЫ </w:t>
      </w:r>
      <w:r>
        <w:rPr>
          <w:rFonts w:ascii="Times New Roman" w:hAnsi="Times New Roman" w:cs="Times New Roman"/>
          <w:sz w:val="36"/>
          <w:szCs w:val="36"/>
        </w:rPr>
        <w:t xml:space="preserve"> ГРАДОСТРОИТЕЛЬНОГО ЗОНИРОВАНИЯ  МО </w:t>
      </w:r>
      <w:r w:rsidR="00630228">
        <w:rPr>
          <w:rFonts w:ascii="Times New Roman" w:hAnsi="Times New Roman" w:cs="Times New Roman"/>
          <w:sz w:val="36"/>
          <w:szCs w:val="36"/>
        </w:rPr>
        <w:t>ПАШСКОЕ</w:t>
      </w:r>
      <w:r>
        <w:rPr>
          <w:rFonts w:ascii="Times New Roman" w:hAnsi="Times New Roman" w:cs="Times New Roman"/>
          <w:sz w:val="36"/>
          <w:szCs w:val="36"/>
        </w:rPr>
        <w:t xml:space="preserve"> С.П. </w:t>
      </w:r>
    </w:p>
    <w:p w:rsidR="00630228" w:rsidRDefault="00630228" w:rsidP="009C75F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09891" cy="57023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891" cy="57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5F7" w:rsidRDefault="003D2DD8" w:rsidP="009C75F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825500" cy="368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5F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236ED9B" wp14:editId="1046000B">
            <wp:extent cx="3213100" cy="266377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5"/>
                    <a:stretch/>
                  </pic:blipFill>
                  <pic:spPr bwMode="auto">
                    <a:xfrm>
                      <a:off x="0" y="0"/>
                      <a:ext cx="3254751" cy="26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5F7" w:rsidRDefault="00F53A8D" w:rsidP="009C75F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42100" cy="104140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30228" w:rsidRDefault="00630228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30228" w:rsidRDefault="00630228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P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Pr="00431A3F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94F3E">
        <w:rPr>
          <w:rFonts w:ascii="Times New Roman" w:hAnsi="Times New Roman" w:cs="Times New Roman"/>
          <w:sz w:val="36"/>
          <w:szCs w:val="36"/>
        </w:rPr>
        <w:lastRenderedPageBreak/>
        <w:t xml:space="preserve">ВЫКОПИРОВКА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>ИЗ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 xml:space="preserve"> КАРТЫ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3D2DD8">
        <w:rPr>
          <w:rFonts w:ascii="Times New Roman" w:hAnsi="Times New Roman" w:cs="Times New Roman"/>
          <w:sz w:val="36"/>
          <w:szCs w:val="36"/>
        </w:rPr>
        <w:t xml:space="preserve">ФУНКЦИОНАЛЬНОГО </w:t>
      </w:r>
      <w:r>
        <w:rPr>
          <w:rFonts w:ascii="Times New Roman" w:hAnsi="Times New Roman" w:cs="Times New Roman"/>
          <w:sz w:val="36"/>
          <w:szCs w:val="36"/>
        </w:rPr>
        <w:t xml:space="preserve">ЗОНИРОВАНИЯ  МО </w:t>
      </w:r>
      <w:r w:rsidR="00630228">
        <w:rPr>
          <w:rFonts w:ascii="Times New Roman" w:hAnsi="Times New Roman" w:cs="Times New Roman"/>
          <w:sz w:val="36"/>
          <w:szCs w:val="36"/>
        </w:rPr>
        <w:t>ПАШСКОЕ</w:t>
      </w:r>
      <w:r>
        <w:rPr>
          <w:rFonts w:ascii="Times New Roman" w:hAnsi="Times New Roman" w:cs="Times New Roman"/>
          <w:sz w:val="36"/>
          <w:szCs w:val="36"/>
        </w:rPr>
        <w:t xml:space="preserve"> С.П. </w:t>
      </w:r>
    </w:p>
    <w:p w:rsidR="009C75F7" w:rsidRPr="00431A3F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Pr="0067708F" w:rsidRDefault="00630228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245100" cy="6286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307" w:rsidRPr="009C75F7" w:rsidRDefault="00611307" w:rsidP="009C75F7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11307" w:rsidRPr="009C75F7" w:rsidRDefault="00611307" w:rsidP="009C75F7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11307" w:rsidRPr="009C75F7" w:rsidRDefault="00611307" w:rsidP="009C75F7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11307" w:rsidRDefault="003D2DD8" w:rsidP="003D2DD8">
      <w:pPr>
        <w:pStyle w:val="ConsPlusNormal"/>
        <w:widowControl/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25500" cy="368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6"/>
          <w:szCs w:val="36"/>
        </w:rPr>
        <w:drawing>
          <wp:inline distT="0" distB="0" distL="0" distR="0" wp14:anchorId="3B21AB93" wp14:editId="15BFFD06">
            <wp:extent cx="3314700" cy="274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5"/>
                    <a:stretch/>
                  </pic:blipFill>
                  <pic:spPr bwMode="auto">
                    <a:xfrm>
                      <a:off x="0" y="0"/>
                      <a:ext cx="3357668" cy="27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065" w:rsidRPr="009C75F7" w:rsidRDefault="00305065" w:rsidP="003D2DD8">
      <w:pPr>
        <w:pStyle w:val="ConsPlusNormal"/>
        <w:widowControl/>
        <w:ind w:firstLine="0"/>
        <w:rPr>
          <w:rFonts w:ascii="Times New Roman" w:hAnsi="Times New Roman"/>
          <w:b/>
          <w:sz w:val="24"/>
          <w:szCs w:val="24"/>
        </w:rPr>
      </w:pPr>
    </w:p>
    <w:p w:rsidR="00611307" w:rsidRDefault="00F53A8D" w:rsidP="009C75F7">
      <w:pPr>
        <w:pStyle w:val="ConsPlusNormal"/>
        <w:widowControl/>
        <w:ind w:firstLine="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503CFC5" wp14:editId="33653336">
            <wp:extent cx="6609600" cy="445591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649" t="59191" r="31136" b="34191"/>
                    <a:stretch/>
                  </pic:blipFill>
                  <pic:spPr bwMode="auto">
                    <a:xfrm>
                      <a:off x="0" y="0"/>
                      <a:ext cx="6648636" cy="448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A8D" w:rsidRPr="009C75F7" w:rsidRDefault="00F53A8D" w:rsidP="009C75F7">
      <w:pPr>
        <w:pStyle w:val="ConsPlusNormal"/>
        <w:widowControl/>
        <w:ind w:firstLine="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4B1064F" wp14:editId="4B8767F6">
            <wp:extent cx="6677317" cy="92880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705" t="54977" r="20882" b="29589"/>
                    <a:stretch/>
                  </pic:blipFill>
                  <pic:spPr bwMode="auto">
                    <a:xfrm>
                      <a:off x="0" y="0"/>
                      <a:ext cx="6693960" cy="93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3A8D" w:rsidRPr="009C75F7" w:rsidSect="009C75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048D1"/>
    <w:multiLevelType w:val="hybridMultilevel"/>
    <w:tmpl w:val="03B20746"/>
    <w:lvl w:ilvl="0" w:tplc="DE480820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spacing w:val="0"/>
        <w:w w:val="100"/>
        <w:position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">
    <w:nsid w:val="3414223C"/>
    <w:multiLevelType w:val="hybridMultilevel"/>
    <w:tmpl w:val="34365D6A"/>
    <w:lvl w:ilvl="0" w:tplc="41A6FD16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position w:val="0"/>
        <w:sz w:val="24"/>
      </w:rPr>
    </w:lvl>
    <w:lvl w:ilvl="1" w:tplc="FE603A1A">
      <w:start w:val="1"/>
      <w:numFmt w:val="lowerLetter"/>
      <w:lvlText w:val="%2."/>
      <w:lvlJc w:val="left"/>
      <w:pPr>
        <w:ind w:left="1440" w:hanging="360"/>
      </w:pPr>
    </w:lvl>
    <w:lvl w:ilvl="2" w:tplc="51EC6372">
      <w:start w:val="1"/>
      <w:numFmt w:val="lowerRoman"/>
      <w:lvlText w:val="%3."/>
      <w:lvlJc w:val="right"/>
      <w:pPr>
        <w:ind w:left="2160" w:hanging="180"/>
      </w:pPr>
    </w:lvl>
    <w:lvl w:ilvl="3" w:tplc="9B881DF0">
      <w:start w:val="1"/>
      <w:numFmt w:val="decimal"/>
      <w:lvlText w:val="%4."/>
      <w:lvlJc w:val="left"/>
      <w:pPr>
        <w:ind w:left="2880" w:hanging="360"/>
      </w:pPr>
    </w:lvl>
    <w:lvl w:ilvl="4" w:tplc="BFE650B4">
      <w:start w:val="1"/>
      <w:numFmt w:val="lowerLetter"/>
      <w:lvlText w:val="%5."/>
      <w:lvlJc w:val="left"/>
      <w:pPr>
        <w:ind w:left="3600" w:hanging="360"/>
      </w:pPr>
    </w:lvl>
    <w:lvl w:ilvl="5" w:tplc="7506DC7E">
      <w:start w:val="1"/>
      <w:numFmt w:val="lowerRoman"/>
      <w:lvlText w:val="%6."/>
      <w:lvlJc w:val="right"/>
      <w:pPr>
        <w:ind w:left="4320" w:hanging="180"/>
      </w:pPr>
    </w:lvl>
    <w:lvl w:ilvl="6" w:tplc="4A866F8E">
      <w:start w:val="1"/>
      <w:numFmt w:val="decimal"/>
      <w:lvlText w:val="%7."/>
      <w:lvlJc w:val="left"/>
      <w:pPr>
        <w:ind w:left="5040" w:hanging="360"/>
      </w:pPr>
    </w:lvl>
    <w:lvl w:ilvl="7" w:tplc="1872237A">
      <w:start w:val="1"/>
      <w:numFmt w:val="lowerLetter"/>
      <w:lvlText w:val="%8."/>
      <w:lvlJc w:val="left"/>
      <w:pPr>
        <w:ind w:left="5760" w:hanging="360"/>
      </w:pPr>
    </w:lvl>
    <w:lvl w:ilvl="8" w:tplc="6F1A965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5E03E2"/>
    <w:multiLevelType w:val="hybridMultilevel"/>
    <w:tmpl w:val="35988DF0"/>
    <w:lvl w:ilvl="0" w:tplc="DE4808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4EF56E4"/>
    <w:multiLevelType w:val="hybridMultilevel"/>
    <w:tmpl w:val="52B8E9E6"/>
    <w:lvl w:ilvl="0" w:tplc="9DF68CEC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position w:val="0"/>
        <w:sz w:val="24"/>
      </w:rPr>
    </w:lvl>
    <w:lvl w:ilvl="1" w:tplc="CD024BA2">
      <w:start w:val="1"/>
      <w:numFmt w:val="lowerLetter"/>
      <w:lvlText w:val="%2."/>
      <w:lvlJc w:val="left"/>
      <w:pPr>
        <w:ind w:left="1440" w:hanging="360"/>
      </w:pPr>
    </w:lvl>
    <w:lvl w:ilvl="2" w:tplc="F35E0C02">
      <w:start w:val="1"/>
      <w:numFmt w:val="lowerRoman"/>
      <w:lvlText w:val="%3."/>
      <w:lvlJc w:val="right"/>
      <w:pPr>
        <w:ind w:left="2160" w:hanging="180"/>
      </w:pPr>
    </w:lvl>
    <w:lvl w:ilvl="3" w:tplc="F4CE250A">
      <w:start w:val="1"/>
      <w:numFmt w:val="decimal"/>
      <w:lvlText w:val="%4."/>
      <w:lvlJc w:val="left"/>
      <w:pPr>
        <w:ind w:left="2880" w:hanging="360"/>
      </w:pPr>
    </w:lvl>
    <w:lvl w:ilvl="4" w:tplc="49BC028C">
      <w:start w:val="1"/>
      <w:numFmt w:val="lowerLetter"/>
      <w:lvlText w:val="%5."/>
      <w:lvlJc w:val="left"/>
      <w:pPr>
        <w:ind w:left="3600" w:hanging="360"/>
      </w:pPr>
    </w:lvl>
    <w:lvl w:ilvl="5" w:tplc="14A0980A">
      <w:start w:val="1"/>
      <w:numFmt w:val="lowerRoman"/>
      <w:lvlText w:val="%6."/>
      <w:lvlJc w:val="right"/>
      <w:pPr>
        <w:ind w:left="4320" w:hanging="180"/>
      </w:pPr>
    </w:lvl>
    <w:lvl w:ilvl="6" w:tplc="2CF6412C">
      <w:start w:val="1"/>
      <w:numFmt w:val="decimal"/>
      <w:lvlText w:val="%7."/>
      <w:lvlJc w:val="left"/>
      <w:pPr>
        <w:ind w:left="5040" w:hanging="360"/>
      </w:pPr>
    </w:lvl>
    <w:lvl w:ilvl="7" w:tplc="AA8C41D4">
      <w:start w:val="1"/>
      <w:numFmt w:val="lowerLetter"/>
      <w:lvlText w:val="%8."/>
      <w:lvlJc w:val="left"/>
      <w:pPr>
        <w:ind w:left="5760" w:hanging="360"/>
      </w:pPr>
    </w:lvl>
    <w:lvl w:ilvl="8" w:tplc="B1548C8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1675F3"/>
    <w:multiLevelType w:val="hybridMultilevel"/>
    <w:tmpl w:val="8A3A7256"/>
    <w:lvl w:ilvl="0" w:tplc="D5C8FA08">
      <w:start w:val="1"/>
      <w:numFmt w:val="decimal"/>
      <w:lvlText w:val="%1."/>
      <w:lvlJc w:val="left"/>
      <w:pPr>
        <w:ind w:left="1429" w:hanging="360"/>
      </w:pPr>
    </w:lvl>
    <w:lvl w:ilvl="1" w:tplc="A5FC5D22">
      <w:start w:val="1"/>
      <w:numFmt w:val="lowerLetter"/>
      <w:lvlText w:val="%2."/>
      <w:lvlJc w:val="left"/>
      <w:pPr>
        <w:ind w:left="2149" w:hanging="360"/>
      </w:pPr>
    </w:lvl>
    <w:lvl w:ilvl="2" w:tplc="3C92331E">
      <w:start w:val="1"/>
      <w:numFmt w:val="lowerRoman"/>
      <w:lvlText w:val="%3."/>
      <w:lvlJc w:val="right"/>
      <w:pPr>
        <w:ind w:left="2869" w:hanging="180"/>
      </w:pPr>
    </w:lvl>
    <w:lvl w:ilvl="3" w:tplc="4E06BAA4">
      <w:start w:val="1"/>
      <w:numFmt w:val="decimal"/>
      <w:lvlText w:val="%4."/>
      <w:lvlJc w:val="left"/>
      <w:pPr>
        <w:ind w:left="3589" w:hanging="360"/>
      </w:pPr>
    </w:lvl>
    <w:lvl w:ilvl="4" w:tplc="CDE44368">
      <w:start w:val="1"/>
      <w:numFmt w:val="lowerLetter"/>
      <w:lvlText w:val="%5."/>
      <w:lvlJc w:val="left"/>
      <w:pPr>
        <w:ind w:left="4309" w:hanging="360"/>
      </w:pPr>
    </w:lvl>
    <w:lvl w:ilvl="5" w:tplc="72A0061A">
      <w:start w:val="1"/>
      <w:numFmt w:val="lowerRoman"/>
      <w:lvlText w:val="%6."/>
      <w:lvlJc w:val="right"/>
      <w:pPr>
        <w:ind w:left="5029" w:hanging="180"/>
      </w:pPr>
    </w:lvl>
    <w:lvl w:ilvl="6" w:tplc="88FC92EE">
      <w:start w:val="1"/>
      <w:numFmt w:val="decimal"/>
      <w:lvlText w:val="%7."/>
      <w:lvlJc w:val="left"/>
      <w:pPr>
        <w:ind w:left="5749" w:hanging="360"/>
      </w:pPr>
    </w:lvl>
    <w:lvl w:ilvl="7" w:tplc="3AE61184">
      <w:start w:val="1"/>
      <w:numFmt w:val="lowerLetter"/>
      <w:lvlText w:val="%8."/>
      <w:lvlJc w:val="left"/>
      <w:pPr>
        <w:ind w:left="6469" w:hanging="360"/>
      </w:pPr>
    </w:lvl>
    <w:lvl w:ilvl="8" w:tplc="46CA1A32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D562EB2"/>
    <w:multiLevelType w:val="hybridMultilevel"/>
    <w:tmpl w:val="6012305E"/>
    <w:lvl w:ilvl="0" w:tplc="D006F93C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135889A0">
      <w:start w:val="1"/>
      <w:numFmt w:val="lowerLetter"/>
      <w:lvlText w:val="%2."/>
      <w:lvlJc w:val="left"/>
      <w:pPr>
        <w:ind w:left="1440" w:hanging="360"/>
      </w:pPr>
    </w:lvl>
    <w:lvl w:ilvl="2" w:tplc="5A16531A">
      <w:start w:val="1"/>
      <w:numFmt w:val="lowerRoman"/>
      <w:lvlText w:val="%3."/>
      <w:lvlJc w:val="right"/>
      <w:pPr>
        <w:ind w:left="2160" w:hanging="180"/>
      </w:pPr>
    </w:lvl>
    <w:lvl w:ilvl="3" w:tplc="9DE4BCFA">
      <w:start w:val="1"/>
      <w:numFmt w:val="decimal"/>
      <w:lvlText w:val="%4."/>
      <w:lvlJc w:val="left"/>
      <w:pPr>
        <w:ind w:left="2880" w:hanging="360"/>
      </w:pPr>
    </w:lvl>
    <w:lvl w:ilvl="4" w:tplc="481E3CFA">
      <w:start w:val="1"/>
      <w:numFmt w:val="lowerLetter"/>
      <w:lvlText w:val="%5."/>
      <w:lvlJc w:val="left"/>
      <w:pPr>
        <w:ind w:left="3600" w:hanging="360"/>
      </w:pPr>
    </w:lvl>
    <w:lvl w:ilvl="5" w:tplc="98B29154">
      <w:start w:val="1"/>
      <w:numFmt w:val="lowerRoman"/>
      <w:lvlText w:val="%6."/>
      <w:lvlJc w:val="right"/>
      <w:pPr>
        <w:ind w:left="4320" w:hanging="180"/>
      </w:pPr>
    </w:lvl>
    <w:lvl w:ilvl="6" w:tplc="E8ACC3E6">
      <w:start w:val="1"/>
      <w:numFmt w:val="decimal"/>
      <w:lvlText w:val="%7."/>
      <w:lvlJc w:val="left"/>
      <w:pPr>
        <w:ind w:left="5040" w:hanging="360"/>
      </w:pPr>
    </w:lvl>
    <w:lvl w:ilvl="7" w:tplc="FF6EA432">
      <w:start w:val="1"/>
      <w:numFmt w:val="lowerLetter"/>
      <w:lvlText w:val="%8."/>
      <w:lvlJc w:val="left"/>
      <w:pPr>
        <w:ind w:left="5760" w:hanging="360"/>
      </w:pPr>
    </w:lvl>
    <w:lvl w:ilvl="8" w:tplc="AD3E9BA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8D3BD8"/>
    <w:multiLevelType w:val="hybridMultilevel"/>
    <w:tmpl w:val="2B14EA6C"/>
    <w:lvl w:ilvl="0" w:tplc="E594E480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C59C6A94">
      <w:start w:val="1"/>
      <w:numFmt w:val="lowerLetter"/>
      <w:lvlText w:val="%2."/>
      <w:lvlJc w:val="left"/>
      <w:pPr>
        <w:ind w:left="1440" w:hanging="360"/>
      </w:pPr>
    </w:lvl>
    <w:lvl w:ilvl="2" w:tplc="157E09DA">
      <w:start w:val="1"/>
      <w:numFmt w:val="lowerRoman"/>
      <w:lvlText w:val="%3."/>
      <w:lvlJc w:val="right"/>
      <w:pPr>
        <w:ind w:left="2160" w:hanging="180"/>
      </w:pPr>
    </w:lvl>
    <w:lvl w:ilvl="3" w:tplc="3962C072">
      <w:start w:val="1"/>
      <w:numFmt w:val="decimal"/>
      <w:lvlText w:val="%4."/>
      <w:lvlJc w:val="left"/>
      <w:pPr>
        <w:ind w:left="2880" w:hanging="360"/>
      </w:pPr>
    </w:lvl>
    <w:lvl w:ilvl="4" w:tplc="5AB40B8A">
      <w:start w:val="1"/>
      <w:numFmt w:val="lowerLetter"/>
      <w:lvlText w:val="%5."/>
      <w:lvlJc w:val="left"/>
      <w:pPr>
        <w:ind w:left="3600" w:hanging="360"/>
      </w:pPr>
    </w:lvl>
    <w:lvl w:ilvl="5" w:tplc="1186C59E">
      <w:start w:val="1"/>
      <w:numFmt w:val="lowerRoman"/>
      <w:lvlText w:val="%6."/>
      <w:lvlJc w:val="right"/>
      <w:pPr>
        <w:ind w:left="4320" w:hanging="180"/>
      </w:pPr>
    </w:lvl>
    <w:lvl w:ilvl="6" w:tplc="F808D286">
      <w:start w:val="1"/>
      <w:numFmt w:val="decimal"/>
      <w:lvlText w:val="%7."/>
      <w:lvlJc w:val="left"/>
      <w:pPr>
        <w:ind w:left="5040" w:hanging="360"/>
      </w:pPr>
    </w:lvl>
    <w:lvl w:ilvl="7" w:tplc="E5184E2C">
      <w:start w:val="1"/>
      <w:numFmt w:val="lowerLetter"/>
      <w:lvlText w:val="%8."/>
      <w:lvlJc w:val="left"/>
      <w:pPr>
        <w:ind w:left="5760" w:hanging="360"/>
      </w:pPr>
    </w:lvl>
    <w:lvl w:ilvl="8" w:tplc="405A0D42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6538ED"/>
    <w:multiLevelType w:val="hybridMultilevel"/>
    <w:tmpl w:val="4B8A7996"/>
    <w:lvl w:ilvl="0" w:tplc="EBE084E0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166A4F6E">
      <w:start w:val="1"/>
      <w:numFmt w:val="lowerLetter"/>
      <w:lvlText w:val="%2."/>
      <w:lvlJc w:val="left"/>
      <w:pPr>
        <w:ind w:left="1440" w:hanging="360"/>
      </w:pPr>
    </w:lvl>
    <w:lvl w:ilvl="2" w:tplc="C4E2B502">
      <w:start w:val="1"/>
      <w:numFmt w:val="lowerRoman"/>
      <w:lvlText w:val="%3."/>
      <w:lvlJc w:val="right"/>
      <w:pPr>
        <w:ind w:left="2160" w:hanging="180"/>
      </w:pPr>
    </w:lvl>
    <w:lvl w:ilvl="3" w:tplc="96E2C692">
      <w:start w:val="1"/>
      <w:numFmt w:val="decimal"/>
      <w:lvlText w:val="%4."/>
      <w:lvlJc w:val="left"/>
      <w:pPr>
        <w:ind w:left="2880" w:hanging="360"/>
      </w:pPr>
    </w:lvl>
    <w:lvl w:ilvl="4" w:tplc="6EE6CAF0">
      <w:start w:val="1"/>
      <w:numFmt w:val="lowerLetter"/>
      <w:lvlText w:val="%5."/>
      <w:lvlJc w:val="left"/>
      <w:pPr>
        <w:ind w:left="3600" w:hanging="360"/>
      </w:pPr>
    </w:lvl>
    <w:lvl w:ilvl="5" w:tplc="103659CE">
      <w:start w:val="1"/>
      <w:numFmt w:val="lowerRoman"/>
      <w:lvlText w:val="%6."/>
      <w:lvlJc w:val="right"/>
      <w:pPr>
        <w:ind w:left="4320" w:hanging="180"/>
      </w:pPr>
    </w:lvl>
    <w:lvl w:ilvl="6" w:tplc="8794DD6A">
      <w:start w:val="1"/>
      <w:numFmt w:val="decimal"/>
      <w:lvlText w:val="%7."/>
      <w:lvlJc w:val="left"/>
      <w:pPr>
        <w:ind w:left="5040" w:hanging="360"/>
      </w:pPr>
    </w:lvl>
    <w:lvl w:ilvl="7" w:tplc="AA784190">
      <w:start w:val="1"/>
      <w:numFmt w:val="lowerLetter"/>
      <w:lvlText w:val="%8."/>
      <w:lvlJc w:val="left"/>
      <w:pPr>
        <w:ind w:left="5760" w:hanging="360"/>
      </w:pPr>
    </w:lvl>
    <w:lvl w:ilvl="8" w:tplc="C5B40CEE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1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4C7349"/>
    <w:multiLevelType w:val="hybridMultilevel"/>
    <w:tmpl w:val="F6B4DAC8"/>
    <w:lvl w:ilvl="0" w:tplc="B5CE1D26">
      <w:start w:val="1"/>
      <w:numFmt w:val="decimal"/>
      <w:lvlText w:val="4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B0484F60">
      <w:start w:val="1"/>
      <w:numFmt w:val="lowerLetter"/>
      <w:lvlText w:val="%2."/>
      <w:lvlJc w:val="left"/>
      <w:pPr>
        <w:ind w:left="1440" w:hanging="360"/>
      </w:pPr>
    </w:lvl>
    <w:lvl w:ilvl="2" w:tplc="64D60064">
      <w:start w:val="1"/>
      <w:numFmt w:val="lowerRoman"/>
      <w:lvlText w:val="%3."/>
      <w:lvlJc w:val="right"/>
      <w:pPr>
        <w:ind w:left="2160" w:hanging="180"/>
      </w:pPr>
    </w:lvl>
    <w:lvl w:ilvl="3" w:tplc="3AC88322">
      <w:start w:val="1"/>
      <w:numFmt w:val="decimal"/>
      <w:lvlText w:val="%4."/>
      <w:lvlJc w:val="left"/>
      <w:pPr>
        <w:ind w:left="2880" w:hanging="360"/>
      </w:pPr>
    </w:lvl>
    <w:lvl w:ilvl="4" w:tplc="17C2B550">
      <w:start w:val="1"/>
      <w:numFmt w:val="lowerLetter"/>
      <w:lvlText w:val="%5."/>
      <w:lvlJc w:val="left"/>
      <w:pPr>
        <w:ind w:left="3600" w:hanging="360"/>
      </w:pPr>
    </w:lvl>
    <w:lvl w:ilvl="5" w:tplc="3998DBDE">
      <w:start w:val="1"/>
      <w:numFmt w:val="lowerRoman"/>
      <w:lvlText w:val="%6."/>
      <w:lvlJc w:val="right"/>
      <w:pPr>
        <w:ind w:left="4320" w:hanging="180"/>
      </w:pPr>
    </w:lvl>
    <w:lvl w:ilvl="6" w:tplc="4D7A9D7C">
      <w:start w:val="1"/>
      <w:numFmt w:val="decimal"/>
      <w:lvlText w:val="%7."/>
      <w:lvlJc w:val="left"/>
      <w:pPr>
        <w:ind w:left="5040" w:hanging="360"/>
      </w:pPr>
    </w:lvl>
    <w:lvl w:ilvl="7" w:tplc="1F30EDB4">
      <w:start w:val="1"/>
      <w:numFmt w:val="lowerLetter"/>
      <w:lvlText w:val="%8."/>
      <w:lvlJc w:val="left"/>
      <w:pPr>
        <w:ind w:left="5760" w:hanging="360"/>
      </w:pPr>
    </w:lvl>
    <w:lvl w:ilvl="8" w:tplc="BEC64D5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4"/>
  </w:num>
  <w:num w:numId="5">
    <w:abstractNumId w:val="8"/>
  </w:num>
  <w:num w:numId="6">
    <w:abstractNumId w:val="7"/>
  </w:num>
  <w:num w:numId="7">
    <w:abstractNumId w:val="6"/>
  </w:num>
  <w:num w:numId="8">
    <w:abstractNumId w:val="12"/>
  </w:num>
  <w:num w:numId="9">
    <w:abstractNumId w:val="13"/>
  </w:num>
  <w:num w:numId="10">
    <w:abstractNumId w:val="10"/>
  </w:num>
  <w:num w:numId="11">
    <w:abstractNumId w:val="0"/>
  </w:num>
  <w:num w:numId="12">
    <w:abstractNumId w:val="9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B2D"/>
    <w:rsid w:val="00052521"/>
    <w:rsid w:val="00183A87"/>
    <w:rsid w:val="00196CC5"/>
    <w:rsid w:val="00247659"/>
    <w:rsid w:val="00297A31"/>
    <w:rsid w:val="002E28D1"/>
    <w:rsid w:val="00305065"/>
    <w:rsid w:val="003917AE"/>
    <w:rsid w:val="003D2DD8"/>
    <w:rsid w:val="003E2CD9"/>
    <w:rsid w:val="003E5AC0"/>
    <w:rsid w:val="00444B5A"/>
    <w:rsid w:val="00463600"/>
    <w:rsid w:val="004723A2"/>
    <w:rsid w:val="004F03FC"/>
    <w:rsid w:val="005155E5"/>
    <w:rsid w:val="005415A5"/>
    <w:rsid w:val="00562866"/>
    <w:rsid w:val="005731BF"/>
    <w:rsid w:val="00575C77"/>
    <w:rsid w:val="005916F6"/>
    <w:rsid w:val="005A4B44"/>
    <w:rsid w:val="005C3837"/>
    <w:rsid w:val="005D2641"/>
    <w:rsid w:val="005F3160"/>
    <w:rsid w:val="00611307"/>
    <w:rsid w:val="00630228"/>
    <w:rsid w:val="007062DC"/>
    <w:rsid w:val="007A5B2D"/>
    <w:rsid w:val="007F25F7"/>
    <w:rsid w:val="007F65E2"/>
    <w:rsid w:val="00904ECE"/>
    <w:rsid w:val="009C75F7"/>
    <w:rsid w:val="009D07AB"/>
    <w:rsid w:val="00A87B2A"/>
    <w:rsid w:val="00B11839"/>
    <w:rsid w:val="00B84D7B"/>
    <w:rsid w:val="00BF0E87"/>
    <w:rsid w:val="00BF43A7"/>
    <w:rsid w:val="00C45145"/>
    <w:rsid w:val="00C54842"/>
    <w:rsid w:val="00D0420D"/>
    <w:rsid w:val="00DD5A1C"/>
    <w:rsid w:val="00DD7D3D"/>
    <w:rsid w:val="00E20ABF"/>
    <w:rsid w:val="00E528F7"/>
    <w:rsid w:val="00F03654"/>
    <w:rsid w:val="00F21D85"/>
    <w:rsid w:val="00F53A8D"/>
    <w:rsid w:val="00FE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5A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5D264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5D2641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5">
    <w:name w:val="Знак Знак Знак"/>
    <w:basedOn w:val="a"/>
    <w:rsid w:val="00DD7D3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Body Text"/>
    <w:basedOn w:val="a"/>
    <w:link w:val="a7"/>
    <w:uiPriority w:val="99"/>
    <w:rsid w:val="00DD7D3D"/>
    <w:pPr>
      <w:keepLines/>
      <w:spacing w:before="60" w:after="0" w:line="240" w:lineRule="auto"/>
      <w:ind w:firstLine="720"/>
      <w:jc w:val="both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7">
    <w:name w:val="Основной текст Знак"/>
    <w:basedOn w:val="a0"/>
    <w:link w:val="a6"/>
    <w:uiPriority w:val="99"/>
    <w:rsid w:val="00DD7D3D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customStyle="1" w:styleId="a8">
    <w:name w:val="Знак Знак Знак"/>
    <w:basedOn w:val="a"/>
    <w:rsid w:val="00297A3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List Paragraph"/>
    <w:basedOn w:val="a"/>
    <w:uiPriority w:val="34"/>
    <w:qFormat/>
    <w:rsid w:val="00297A31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5A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5D264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5D2641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5">
    <w:name w:val="Знак Знак Знак"/>
    <w:basedOn w:val="a"/>
    <w:rsid w:val="00DD7D3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Body Text"/>
    <w:basedOn w:val="a"/>
    <w:link w:val="a7"/>
    <w:uiPriority w:val="99"/>
    <w:rsid w:val="00DD7D3D"/>
    <w:pPr>
      <w:keepLines/>
      <w:spacing w:before="60" w:after="0" w:line="240" w:lineRule="auto"/>
      <w:ind w:firstLine="720"/>
      <w:jc w:val="both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7">
    <w:name w:val="Основной текст Знак"/>
    <w:basedOn w:val="a0"/>
    <w:link w:val="a6"/>
    <w:uiPriority w:val="99"/>
    <w:rsid w:val="00DD7D3D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customStyle="1" w:styleId="a8">
    <w:name w:val="Знак Знак Знак"/>
    <w:basedOn w:val="a"/>
    <w:rsid w:val="00297A3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List Paragraph"/>
    <w:basedOn w:val="a"/>
    <w:uiPriority w:val="34"/>
    <w:qFormat/>
    <w:rsid w:val="00297A31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9</Pages>
  <Words>1957</Words>
  <Characters>11160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Kiseleva</dc:creator>
  <cp:lastModifiedBy>Kiseleva</cp:lastModifiedBy>
  <cp:revision>29</cp:revision>
  <cp:lastPrinted>2026-02-24T13:21:00Z</cp:lastPrinted>
  <dcterms:created xsi:type="dcterms:W3CDTF">2020-01-23T11:49:00Z</dcterms:created>
  <dcterms:modified xsi:type="dcterms:W3CDTF">2026-05-20T07:41:00Z</dcterms:modified>
</cp:coreProperties>
</file>