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838" w:rsidRDefault="00384879">
      <w:pPr>
        <w:jc w:val="right"/>
        <w:rPr>
          <w:lang w:val="en-US" w:eastAsia="en-US"/>
        </w:rPr>
      </w:pPr>
      <w:r>
        <w:rPr>
          <w:noProof/>
          <w:lang w:eastAsia="ru-RU"/>
        </w:rPr>
        <w:drawing>
          <wp:anchor distT="0" distB="0" distL="114935" distR="114935" simplePos="0" relativeHeight="2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147320</wp:posOffset>
            </wp:positionV>
            <wp:extent cx="636270" cy="8267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</a:blip>
                    <a:srcRect l="-16" t="-12" r="-1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1838" w:rsidRDefault="006B1838">
      <w:pPr>
        <w:ind w:hanging="540"/>
        <w:rPr>
          <w:sz w:val="28"/>
          <w:szCs w:val="28"/>
          <w:lang w:val="en-US" w:eastAsia="en-US"/>
        </w:rPr>
      </w:pPr>
    </w:p>
    <w:p w:rsidR="006B1838" w:rsidRDefault="006B1838">
      <w:pPr>
        <w:ind w:hanging="540"/>
        <w:rPr>
          <w:sz w:val="28"/>
          <w:szCs w:val="28"/>
        </w:rPr>
      </w:pPr>
    </w:p>
    <w:p w:rsidR="006B1838" w:rsidRDefault="006B1838">
      <w:pPr>
        <w:rPr>
          <w:sz w:val="28"/>
          <w:szCs w:val="28"/>
        </w:rPr>
      </w:pPr>
    </w:p>
    <w:p w:rsidR="006B1838" w:rsidRDefault="006B1838">
      <w:pPr>
        <w:rPr>
          <w:sz w:val="28"/>
          <w:szCs w:val="28"/>
        </w:rPr>
      </w:pPr>
    </w:p>
    <w:p w:rsidR="006B1838" w:rsidRDefault="006B1838">
      <w:pPr>
        <w:rPr>
          <w:sz w:val="28"/>
          <w:szCs w:val="28"/>
        </w:rPr>
      </w:pPr>
    </w:p>
    <w:p w:rsidR="006B1838" w:rsidRDefault="00384879">
      <w:pPr>
        <w:jc w:val="center"/>
        <w:rPr>
          <w:sz w:val="28"/>
          <w:szCs w:val="28"/>
        </w:rPr>
      </w:pPr>
      <w:r>
        <w:rPr>
          <w:sz w:val="28"/>
          <w:szCs w:val="28"/>
        </w:rPr>
        <w:t>А Д М И Н И С Т Р А Ц И Я</w:t>
      </w:r>
    </w:p>
    <w:p w:rsidR="006B1838" w:rsidRDefault="00384879">
      <w:pPr>
        <w:pStyle w:val="af4"/>
        <w:rPr>
          <w:szCs w:val="28"/>
        </w:rPr>
      </w:pPr>
      <w:r>
        <w:rPr>
          <w:szCs w:val="28"/>
        </w:rPr>
        <w:t>Волховского муниципального района</w:t>
      </w:r>
    </w:p>
    <w:p w:rsidR="006B1838" w:rsidRDefault="00384879">
      <w:pPr>
        <w:pStyle w:val="4"/>
        <w:rPr>
          <w:sz w:val="28"/>
          <w:szCs w:val="28"/>
        </w:rPr>
      </w:pPr>
      <w:proofErr w:type="spellStart"/>
      <w:r>
        <w:rPr>
          <w:sz w:val="28"/>
          <w:szCs w:val="28"/>
        </w:rPr>
        <w:t>Ленинградской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области</w:t>
      </w:r>
      <w:proofErr w:type="spellEnd"/>
    </w:p>
    <w:p w:rsidR="006B1838" w:rsidRDefault="006B1838">
      <w:pPr>
        <w:jc w:val="center"/>
        <w:rPr>
          <w:sz w:val="28"/>
          <w:szCs w:val="28"/>
        </w:rPr>
      </w:pPr>
    </w:p>
    <w:p w:rsidR="006B1838" w:rsidRDefault="00384879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П О С Т А Н О В Л Е Н И Е</w:t>
      </w:r>
    </w:p>
    <w:p w:rsidR="006B1838" w:rsidRDefault="006B1838">
      <w:pPr>
        <w:pStyle w:val="1"/>
        <w:ind w:hanging="540"/>
        <w:rPr>
          <w:lang w:val="ru-RU"/>
        </w:rPr>
      </w:pPr>
    </w:p>
    <w:p w:rsidR="006B1838" w:rsidRPr="00EC5855" w:rsidRDefault="00384879">
      <w:pPr>
        <w:pStyle w:val="2"/>
        <w:ind w:right="-143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    </w:t>
      </w:r>
      <w:r w:rsidRPr="00EC5855">
        <w:rPr>
          <w:b w:val="0"/>
          <w:szCs w:val="28"/>
          <w:lang w:val="ru-RU"/>
        </w:rPr>
        <w:t xml:space="preserve">от </w:t>
      </w:r>
      <w:r w:rsidR="00EC5855">
        <w:rPr>
          <w:b w:val="0"/>
          <w:szCs w:val="28"/>
          <w:u w:val="single"/>
          <w:lang w:val="ru-RU"/>
        </w:rPr>
        <w:t>22 сентября 2026 г.</w:t>
      </w:r>
      <w:r w:rsidRPr="00EC5855">
        <w:rPr>
          <w:b w:val="0"/>
          <w:szCs w:val="28"/>
          <w:lang w:val="ru-RU"/>
        </w:rPr>
        <w:t xml:space="preserve">                                                           </w:t>
      </w:r>
      <w:r w:rsidR="00EC5855">
        <w:rPr>
          <w:b w:val="0"/>
          <w:szCs w:val="28"/>
          <w:lang w:val="ru-RU"/>
        </w:rPr>
        <w:t xml:space="preserve">        </w:t>
      </w:r>
      <w:r w:rsidRPr="00EC5855">
        <w:rPr>
          <w:b w:val="0"/>
          <w:szCs w:val="28"/>
          <w:lang w:val="ru-RU"/>
        </w:rPr>
        <w:t xml:space="preserve">№ </w:t>
      </w:r>
      <w:r w:rsidR="00EC5855">
        <w:rPr>
          <w:b w:val="0"/>
          <w:szCs w:val="28"/>
          <w:u w:val="single"/>
          <w:lang w:val="ru-RU"/>
        </w:rPr>
        <w:t>3148</w:t>
      </w:r>
    </w:p>
    <w:p w:rsidR="006B1838" w:rsidRDefault="00384879">
      <w:pPr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6B1838" w:rsidRDefault="0038487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Волхов</w:t>
      </w:r>
    </w:p>
    <w:p w:rsidR="006B1838" w:rsidRDefault="006B1838">
      <w:pPr>
        <w:jc w:val="center"/>
        <w:rPr>
          <w:b/>
          <w:sz w:val="28"/>
          <w:szCs w:val="28"/>
        </w:rPr>
      </w:pPr>
    </w:p>
    <w:p w:rsidR="006B1838" w:rsidRDefault="006B1838">
      <w:pPr>
        <w:jc w:val="center"/>
        <w:rPr>
          <w:b/>
          <w:sz w:val="28"/>
          <w:szCs w:val="28"/>
        </w:rPr>
      </w:pPr>
    </w:p>
    <w:p w:rsidR="006B1838" w:rsidRDefault="0038487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Об утверждении  </w:t>
      </w:r>
    </w:p>
    <w:p w:rsidR="006B1838" w:rsidRDefault="00E23DD3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ф</w:t>
      </w:r>
      <w:r w:rsidR="003D4136">
        <w:rPr>
          <w:b/>
          <w:bCs/>
          <w:iCs/>
          <w:sz w:val="28"/>
          <w:szCs w:val="28"/>
        </w:rPr>
        <w:t xml:space="preserve">актического </w:t>
      </w:r>
      <w:r w:rsidR="00384879">
        <w:rPr>
          <w:b/>
          <w:bCs/>
          <w:iCs/>
          <w:sz w:val="28"/>
          <w:szCs w:val="28"/>
        </w:rPr>
        <w:t xml:space="preserve">топливно-энергетического баланса </w:t>
      </w:r>
    </w:p>
    <w:p w:rsidR="006B1838" w:rsidRDefault="0038487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муниципального образования город Волхов </w:t>
      </w:r>
    </w:p>
    <w:p w:rsidR="006B1838" w:rsidRDefault="0038487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Волховского муниципального района</w:t>
      </w:r>
    </w:p>
    <w:p w:rsidR="006B1838" w:rsidRDefault="00384879">
      <w:pPr>
        <w:jc w:val="center"/>
      </w:pPr>
      <w:r>
        <w:rPr>
          <w:b/>
          <w:bCs/>
          <w:iCs/>
          <w:sz w:val="28"/>
          <w:szCs w:val="28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bCs/>
          <w:iCs/>
          <w:sz w:val="28"/>
          <w:szCs w:val="28"/>
        </w:rPr>
      </w:pPr>
    </w:p>
    <w:p w:rsidR="006B1838" w:rsidRDefault="003848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10 статьи 23 Федерального закона от 27.07.2010 № 190 «О теплоснабжении»,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Приказом Минэнерго России  от 29.10.2021 № 1169 «Об утверждении Порядка составления топливно-энергетических балансов субъектов Российской Федерации, муниципальных образований»,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 1 статьи 29, пунктом 13 части 1 статьи 32 Устава Волховского муниципального района Ленинградской области,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6B1838" w:rsidRDefault="00384879">
      <w:pPr>
        <w:ind w:firstLine="567"/>
        <w:jc w:val="both"/>
      </w:pPr>
      <w:r>
        <w:rPr>
          <w:sz w:val="28"/>
          <w:szCs w:val="28"/>
        </w:rPr>
        <w:t xml:space="preserve">1. Утвердить </w:t>
      </w:r>
      <w:r w:rsidR="003D4136">
        <w:rPr>
          <w:sz w:val="28"/>
          <w:szCs w:val="28"/>
        </w:rPr>
        <w:t xml:space="preserve">фактический </w:t>
      </w:r>
      <w:r>
        <w:rPr>
          <w:sz w:val="28"/>
          <w:szCs w:val="28"/>
        </w:rPr>
        <w:t xml:space="preserve">топливно-энергетический баланс </w:t>
      </w:r>
      <w:r>
        <w:rPr>
          <w:bCs/>
          <w:iCs/>
          <w:sz w:val="28"/>
          <w:szCs w:val="28"/>
        </w:rPr>
        <w:t xml:space="preserve">муниципального образования город Волхов Волховского муниципального района Ленинградской области за 2025 год </w:t>
      </w:r>
      <w:r>
        <w:rPr>
          <w:sz w:val="28"/>
          <w:szCs w:val="28"/>
        </w:rPr>
        <w:t>согласно Приложению к настоящему постановлению.</w:t>
      </w:r>
    </w:p>
    <w:p w:rsidR="006B1838" w:rsidRDefault="00384879">
      <w:pPr>
        <w:ind w:firstLine="567"/>
        <w:jc w:val="both"/>
        <w:rPr>
          <w:sz w:val="28"/>
          <w:szCs w:val="28"/>
        </w:rPr>
      </w:pPr>
      <w:r>
        <w:rPr>
          <w:sz w:val="28"/>
        </w:rPr>
        <w:t>2. Настоящее</w:t>
      </w:r>
      <w:r>
        <w:rPr>
          <w:sz w:val="28"/>
          <w:szCs w:val="28"/>
        </w:rPr>
        <w:t xml:space="preserve"> постановление подлежит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6B1838" w:rsidRDefault="00384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принятия.</w:t>
      </w:r>
    </w:p>
    <w:p w:rsidR="006B1838" w:rsidRDefault="00384879">
      <w:pPr>
        <w:ind w:firstLine="567"/>
        <w:jc w:val="both"/>
      </w:pPr>
      <w:r>
        <w:rPr>
          <w:sz w:val="28"/>
          <w:szCs w:val="28"/>
        </w:rPr>
        <w:t xml:space="preserve">4. </w:t>
      </w:r>
      <w:r>
        <w:rPr>
          <w:sz w:val="28"/>
        </w:rPr>
        <w:t>Контроль за исполнением постановления возложить на заместителя главы администрации по ЖКХ, транспорту и строительству.</w:t>
      </w:r>
    </w:p>
    <w:p w:rsidR="006B1838" w:rsidRDefault="006B1838">
      <w:pPr>
        <w:pStyle w:val="22"/>
        <w:spacing w:after="0" w:line="240" w:lineRule="auto"/>
        <w:ind w:left="0"/>
        <w:jc w:val="both"/>
        <w:rPr>
          <w:sz w:val="28"/>
          <w:szCs w:val="28"/>
        </w:rPr>
      </w:pPr>
    </w:p>
    <w:p w:rsidR="006B1838" w:rsidRDefault="006B1838">
      <w:pPr>
        <w:pStyle w:val="22"/>
        <w:spacing w:after="0" w:line="240" w:lineRule="auto"/>
        <w:ind w:left="0"/>
        <w:jc w:val="both"/>
        <w:rPr>
          <w:sz w:val="28"/>
          <w:szCs w:val="28"/>
        </w:rPr>
      </w:pPr>
    </w:p>
    <w:p w:rsidR="006B1838" w:rsidRDefault="00384879">
      <w:pPr>
        <w:pStyle w:val="22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r w:rsidR="00EC5855">
        <w:rPr>
          <w:sz w:val="28"/>
          <w:szCs w:val="28"/>
        </w:rPr>
        <w:t xml:space="preserve">                             </w:t>
      </w:r>
      <w:proofErr w:type="spellStart"/>
      <w:r w:rsidR="00EC5855">
        <w:rPr>
          <w:sz w:val="28"/>
          <w:szCs w:val="28"/>
        </w:rPr>
        <w:t>А.Е.</w:t>
      </w:r>
      <w:r>
        <w:rPr>
          <w:sz w:val="28"/>
          <w:szCs w:val="28"/>
        </w:rPr>
        <w:t>Сафонов</w:t>
      </w:r>
      <w:proofErr w:type="spellEnd"/>
    </w:p>
    <w:p w:rsidR="006B1838" w:rsidRDefault="006B1838">
      <w:pPr>
        <w:rPr>
          <w:color w:val="FF0000"/>
          <w:sz w:val="28"/>
          <w:szCs w:val="28"/>
        </w:rPr>
      </w:pPr>
    </w:p>
    <w:p w:rsidR="006B1838" w:rsidRDefault="006B1838">
      <w:pPr>
        <w:rPr>
          <w:color w:val="FF0000"/>
          <w:sz w:val="28"/>
          <w:szCs w:val="28"/>
        </w:rPr>
      </w:pPr>
    </w:p>
    <w:p w:rsidR="006B1838" w:rsidRDefault="006B1838">
      <w:pPr>
        <w:rPr>
          <w:color w:val="FF0000"/>
          <w:sz w:val="16"/>
          <w:szCs w:val="16"/>
        </w:rPr>
      </w:pPr>
    </w:p>
    <w:p w:rsidR="006B1838" w:rsidRDefault="006B1838">
      <w:pPr>
        <w:rPr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rPr>
          <w:sz w:val="16"/>
          <w:szCs w:val="16"/>
        </w:rPr>
      </w:pPr>
      <w:r>
        <w:rPr>
          <w:sz w:val="16"/>
          <w:szCs w:val="16"/>
        </w:rPr>
        <w:t>Исп. Баритко Н.Л. 8 (81363)78-982</w:t>
      </w:r>
    </w:p>
    <w:p w:rsidR="006B1838" w:rsidRDefault="00384879">
      <w:pPr>
        <w:pStyle w:val="1"/>
        <w:ind w:left="5580"/>
        <w:rPr>
          <w:sz w:val="24"/>
          <w:szCs w:val="24"/>
        </w:rPr>
      </w:pPr>
      <w:proofErr w:type="spellStart"/>
      <w:r>
        <w:rPr>
          <w:sz w:val="24"/>
          <w:szCs w:val="24"/>
        </w:rPr>
        <w:t>Приложение</w:t>
      </w:r>
      <w:proofErr w:type="spellEnd"/>
      <w:r>
        <w:rPr>
          <w:sz w:val="24"/>
          <w:szCs w:val="24"/>
        </w:rPr>
        <w:t xml:space="preserve"> </w:t>
      </w:r>
    </w:p>
    <w:p w:rsidR="006B1838" w:rsidRDefault="00384879">
      <w:pPr>
        <w:ind w:left="5580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6B1838" w:rsidRDefault="00384879">
      <w:pPr>
        <w:ind w:left="5580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6B1838" w:rsidRDefault="00384879">
      <w:pPr>
        <w:ind w:left="5580"/>
        <w:jc w:val="right"/>
        <w:rPr>
          <w:sz w:val="24"/>
          <w:szCs w:val="24"/>
        </w:rPr>
      </w:pPr>
      <w:r>
        <w:rPr>
          <w:sz w:val="24"/>
          <w:szCs w:val="24"/>
        </w:rPr>
        <w:t>Волховского муниципального района</w:t>
      </w:r>
    </w:p>
    <w:p w:rsidR="006B1838" w:rsidRDefault="00384879">
      <w:pPr>
        <w:ind w:left="5579"/>
        <w:jc w:val="right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:rsidR="006B1838" w:rsidRDefault="00384879" w:rsidP="00EC5855">
      <w:pPr>
        <w:pStyle w:val="1"/>
        <w:ind w:left="5579" w:firstLine="0"/>
      </w:pPr>
      <w:proofErr w:type="spellStart"/>
      <w:proofErr w:type="gramStart"/>
      <w:r>
        <w:rPr>
          <w:sz w:val="24"/>
          <w:szCs w:val="24"/>
        </w:rPr>
        <w:t>от</w:t>
      </w:r>
      <w:proofErr w:type="spellEnd"/>
      <w:proofErr w:type="gramEnd"/>
      <w:r>
        <w:rPr>
          <w:sz w:val="24"/>
          <w:szCs w:val="24"/>
        </w:rPr>
        <w:t xml:space="preserve"> </w:t>
      </w:r>
      <w:r w:rsidR="00EC5855">
        <w:rPr>
          <w:sz w:val="24"/>
          <w:szCs w:val="24"/>
          <w:lang w:val="ru-RU"/>
        </w:rPr>
        <w:t>22 сентября</w:t>
      </w:r>
      <w:r>
        <w:rPr>
          <w:sz w:val="24"/>
          <w:szCs w:val="24"/>
        </w:rPr>
        <w:t xml:space="preserve"> 20</w:t>
      </w:r>
      <w:r>
        <w:rPr>
          <w:sz w:val="24"/>
          <w:szCs w:val="24"/>
          <w:lang w:val="ru-RU"/>
        </w:rPr>
        <w:t>26</w:t>
      </w:r>
      <w:r w:rsidR="00EC585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г. №</w:t>
      </w:r>
      <w:r w:rsidR="00EC5855">
        <w:rPr>
          <w:sz w:val="24"/>
          <w:szCs w:val="24"/>
          <w:lang w:val="ru-RU"/>
        </w:rPr>
        <w:t xml:space="preserve"> 3148</w:t>
      </w:r>
    </w:p>
    <w:p w:rsidR="006B1838" w:rsidRDefault="006B1838">
      <w:pPr>
        <w:jc w:val="right"/>
        <w:rPr>
          <w:sz w:val="24"/>
          <w:szCs w:val="24"/>
        </w:rPr>
      </w:pPr>
    </w:p>
    <w:p w:rsidR="006B1838" w:rsidRDefault="006B1838">
      <w:pPr>
        <w:tabs>
          <w:tab w:val="left" w:pos="351"/>
        </w:tabs>
        <w:jc w:val="center"/>
        <w:rPr>
          <w:bCs/>
          <w:sz w:val="24"/>
          <w:szCs w:val="24"/>
        </w:rPr>
      </w:pPr>
    </w:p>
    <w:p w:rsidR="006B1838" w:rsidRDefault="006B1838">
      <w:pPr>
        <w:jc w:val="center"/>
        <w:rPr>
          <w:b/>
          <w:bCs/>
        </w:rPr>
      </w:pPr>
    </w:p>
    <w:p w:rsidR="006B1838" w:rsidRDefault="003848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</w:t>
      </w:r>
      <w:r w:rsidR="003D4136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 xml:space="preserve">ТИЧЕСКИЙ ТОПЛИВНО-ЭНЕРГЕТИЧЕСКИЙ БАЛАНС </w:t>
      </w:r>
    </w:p>
    <w:p w:rsidR="006B1838" w:rsidRDefault="003848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Волховского муниципального района Ленинградской области </w:t>
      </w:r>
    </w:p>
    <w:p w:rsidR="006B1838" w:rsidRDefault="00384879">
      <w:pPr>
        <w:tabs>
          <w:tab w:val="left" w:pos="0"/>
        </w:tabs>
        <w:jc w:val="center"/>
      </w:pPr>
      <w:r>
        <w:rPr>
          <w:b/>
          <w:bCs/>
          <w:sz w:val="28"/>
          <w:szCs w:val="28"/>
        </w:rPr>
        <w:t>за 2025 год</w:t>
      </w:r>
    </w:p>
    <w:p w:rsidR="006B1838" w:rsidRDefault="006B1838">
      <w:pPr>
        <w:rPr>
          <w:b/>
          <w:bCs/>
          <w:color w:val="FF0000"/>
          <w:sz w:val="28"/>
          <w:szCs w:val="28"/>
        </w:rPr>
      </w:pPr>
    </w:p>
    <w:p w:rsidR="006B1838" w:rsidRDefault="006B1838">
      <w:pPr>
        <w:jc w:val="center"/>
        <w:rPr>
          <w:b/>
          <w:bCs/>
          <w:color w:val="FF0000"/>
          <w:sz w:val="28"/>
          <w:szCs w:val="28"/>
        </w:rPr>
      </w:pPr>
    </w:p>
    <w:p w:rsidR="006B1838" w:rsidRDefault="006B1838">
      <w:pPr>
        <w:jc w:val="center"/>
        <w:rPr>
          <w:b/>
          <w:bCs/>
          <w:color w:val="FF0000"/>
        </w:rPr>
      </w:pP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1.</w:t>
      </w: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Порядок и этапы формирования фактического топливно-энергетического баланса </w:t>
      </w: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Волховского муниципального района Ле</w:t>
      </w:r>
      <w:r w:rsidR="00EC5855">
        <w:rPr>
          <w:b/>
          <w:bCs/>
          <w:sz w:val="24"/>
          <w:szCs w:val="24"/>
        </w:rPr>
        <w:t>нинградской области за 2025 год</w:t>
      </w:r>
    </w:p>
    <w:p w:rsidR="006B1838" w:rsidRDefault="006B1838">
      <w:pPr>
        <w:jc w:val="center"/>
        <w:rPr>
          <w:b/>
          <w:bCs/>
          <w:sz w:val="24"/>
          <w:szCs w:val="24"/>
        </w:rPr>
      </w:pPr>
    </w:p>
    <w:p w:rsidR="006B1838" w:rsidRDefault="006B1838">
      <w:pPr>
        <w:tabs>
          <w:tab w:val="left" w:pos="0"/>
        </w:tabs>
        <w:ind w:firstLine="709"/>
        <w:jc w:val="both"/>
        <w:rPr>
          <w:b/>
          <w:bCs/>
          <w:sz w:val="24"/>
          <w:szCs w:val="24"/>
        </w:rPr>
      </w:pPr>
    </w:p>
    <w:p w:rsidR="006B1838" w:rsidRDefault="00384879">
      <w:pPr>
        <w:tabs>
          <w:tab w:val="left" w:pos="0"/>
        </w:tabs>
        <w:ind w:firstLine="709"/>
        <w:jc w:val="both"/>
      </w:pPr>
      <w:r>
        <w:rPr>
          <w:b/>
          <w:bCs/>
          <w:sz w:val="24"/>
          <w:szCs w:val="24"/>
        </w:rPr>
        <w:t>1.1. Основания формирования фактического топливно-энергетического баланса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муниципального образования город Волхов Волховского муниципального района Ленинградской области за 2025 год.</w:t>
      </w:r>
    </w:p>
    <w:p w:rsidR="006B1838" w:rsidRDefault="006B1838">
      <w:pPr>
        <w:jc w:val="both"/>
        <w:rPr>
          <w:b/>
          <w:bCs/>
          <w:sz w:val="24"/>
          <w:szCs w:val="24"/>
        </w:rPr>
      </w:pP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- Федеральный закон от 27.07.2010 № 190-ФЗ «О теплоснабжении»;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Приказ Минэнерго России от 29.10.2021 № 1169 «Об утверждении Порядка составления топливно-энергетических балансов субъектов Российской Федерации, муниципальных образований» (далее-Порядок).</w:t>
      </w: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384879">
      <w:pPr>
        <w:tabs>
          <w:tab w:val="left" w:pos="0"/>
        </w:tabs>
        <w:jc w:val="both"/>
      </w:pPr>
      <w:r>
        <w:rPr>
          <w:b/>
          <w:bCs/>
          <w:sz w:val="24"/>
          <w:szCs w:val="24"/>
        </w:rPr>
        <w:tab/>
        <w:t>1.2.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Источники информации для формирования фактического топливно-энергетического баланса муниципального образования город Волхов Волховского муниципального района Ленинградской области за 2025 год.</w:t>
      </w:r>
    </w:p>
    <w:p w:rsidR="006B1838" w:rsidRDefault="006B1838">
      <w:pPr>
        <w:pStyle w:val="ConsPlusNormal0"/>
        <w:ind w:firstLine="540"/>
        <w:jc w:val="both"/>
        <w:rPr>
          <w:b/>
          <w:bCs/>
          <w:color w:val="FF0000"/>
          <w:sz w:val="24"/>
          <w:szCs w:val="24"/>
        </w:rPr>
      </w:pPr>
    </w:p>
    <w:p w:rsidR="006B1838" w:rsidRDefault="00384879">
      <w:pPr>
        <w:pStyle w:val="ConsPlusNormal0"/>
        <w:ind w:firstLine="540"/>
        <w:jc w:val="both"/>
      </w:pPr>
      <w:r>
        <w:rPr>
          <w:sz w:val="24"/>
          <w:szCs w:val="24"/>
        </w:rPr>
        <w:t xml:space="preserve">В соответствии с разделом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Порядка для заполнения строк и столбцов фактического топливно-энергетического баланса муниципального образования город Волхов Волховского муниципального района Ленинградской области (далее-ТЭБ) используется официальная статистическая информация, агрегированная по первичным статистическим данным форм федерального статистического наблюдения.</w:t>
      </w:r>
    </w:p>
    <w:p w:rsidR="006B1838" w:rsidRDefault="0038487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связи с тем, что данные по обозначенным в п. 36-45 Порядка формам федерального статистического наблюдения представляются по Волховскому муниципальному району и/или Ленинградской области в целом с учетом обеспечения конфиденциальности первичных статистических данных в соответствии со ст. 4, ст. 9 Федерального закона от 29.11.2007г. № 282-ФЗ «Об официальном статистическом учете и системе государственной статистики в Российской Федерации», использование данных сведений применительно к МО г. Волхов не представляется возможным.</w:t>
      </w:r>
    </w:p>
    <w:p w:rsidR="006B1838" w:rsidRDefault="00384879">
      <w:pPr>
        <w:tabs>
          <w:tab w:val="left" w:pos="0"/>
        </w:tabs>
        <w:ind w:firstLine="567"/>
        <w:jc w:val="both"/>
      </w:pPr>
      <w:r>
        <w:rPr>
          <w:sz w:val="24"/>
          <w:szCs w:val="24"/>
        </w:rPr>
        <w:t xml:space="preserve">Для заполнения строк и граф настоящего ТЭБ </w:t>
      </w:r>
      <w:r>
        <w:rPr>
          <w:bCs/>
          <w:sz w:val="24"/>
          <w:szCs w:val="24"/>
        </w:rPr>
        <w:t>за 2025 год</w:t>
      </w:r>
      <w:r>
        <w:rPr>
          <w:sz w:val="24"/>
          <w:szCs w:val="24"/>
        </w:rPr>
        <w:t xml:space="preserve"> используется информация, предоставленная ресурсоснабжающими организациями, а также иными предприятиями, осуществляющими деятельность на территории МО г. Волхов.</w:t>
      </w:r>
    </w:p>
    <w:p w:rsidR="006B1838" w:rsidRDefault="0038487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отсутствие сведений по объемам использованного в 2025 году на территории МО г. Волхов прочего твердого топлива, используемого на отопление индивидуального жилого фонда г. Волхова (дров), информация по </w:t>
      </w:r>
      <w:proofErr w:type="spellStart"/>
      <w:r>
        <w:rPr>
          <w:sz w:val="24"/>
          <w:szCs w:val="24"/>
        </w:rPr>
        <w:t>однопродуктовому</w:t>
      </w:r>
      <w:proofErr w:type="spellEnd"/>
      <w:r>
        <w:rPr>
          <w:sz w:val="24"/>
          <w:szCs w:val="24"/>
        </w:rPr>
        <w:t xml:space="preserve"> топливно-энергетическом балансу прочего твердого топлива (Приложение 6) приведена путем применения расчетного способа.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Расчет твердого топлива, используемого на отопление индивидуального жилого фонда г. Волхова (дров), произведен на основании следующих данных: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Согласно постановлению администрации Волховского муниципального района от 16.05.2025 № 1724 «Об окончании отопительного сезона 2024-2025г.г. на территории МО город Волхов», постановлению администрации Волховского муниципального района от 24.09.2025 № 3522 «О начале отопительного сезона 2025-2026г.г. на территории МО город Волхов», отопительный сезон в 2025 году составил 237 календарных дней.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Исходя из количества индивидуальных жилых домов (ИЖС): 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расположенных на территории МО г. Волхов – 2021 ед.; 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- газифицированных в период до 31.12.2025 – 262 ед.;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- заключивших договора с ООО «ЛОГазинвест» на доставку баллонного газа – 94 шт.;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- пользующихся услугами ООО «ЛОГазинвест» по выездной торговле – 76 шт.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количество ИЖС, пользующихся дровами составляет:</w:t>
      </w:r>
    </w:p>
    <w:p w:rsidR="006B1838" w:rsidRDefault="00384879">
      <w:pPr>
        <w:jc w:val="both"/>
        <w:rPr>
          <w:sz w:val="24"/>
          <w:szCs w:val="24"/>
        </w:rPr>
      </w:pPr>
      <w:r>
        <w:rPr>
          <w:sz w:val="24"/>
          <w:szCs w:val="24"/>
        </w:rPr>
        <w:t>2021-262-94-76 = 1 589 ед.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Средняя площадь индивидуального домовладения принята: </w:t>
      </w:r>
    </w:p>
    <w:p w:rsidR="006B1838" w:rsidRDefault="00384879">
      <w:pPr>
        <w:jc w:val="both"/>
      </w:pPr>
      <w:r>
        <w:rPr>
          <w:sz w:val="24"/>
          <w:szCs w:val="24"/>
        </w:rPr>
        <w:t>138 071,52 м</w:t>
      </w:r>
      <w:r>
        <w:rPr>
          <w:sz w:val="24"/>
          <w:szCs w:val="24"/>
          <w:vertAlign w:val="superscript"/>
        </w:rPr>
        <w:t>2</w:t>
      </w:r>
      <w:proofErr w:type="gramStart"/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2021 ед. =  68,30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4. Средние теплопотери, которые необходимо вернуть во время отопительного сезона, приняты в размере 50Вт/м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КПД печи принят 65%.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 Теплотворность куба дерева (береза) принята равной 2371 кВт/м³.</w:t>
      </w:r>
    </w:p>
    <w:p w:rsidR="006B1838" w:rsidRDefault="006B1838">
      <w:pPr>
        <w:jc w:val="both"/>
        <w:rPr>
          <w:sz w:val="24"/>
          <w:szCs w:val="24"/>
        </w:rPr>
      </w:pP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за отопительный сезон на 1 ИЖС потребовалось: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- 68,30 м² × 50 Вт/м² × 237 дня × 24 часа (в сутках) = 19 424 520 Вт или 19425 кВт;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- 19425 кВт/ (2371 кВт/м³ × 0.01 × 65) = 19425/1541,15 =12,60 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дров;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- 12,60 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х 1 589 ед. = 20 021,40 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дров.</w:t>
      </w:r>
    </w:p>
    <w:p w:rsidR="006B1838" w:rsidRDefault="006B1838">
      <w:pPr>
        <w:rPr>
          <w:sz w:val="24"/>
          <w:szCs w:val="24"/>
        </w:rPr>
      </w:pPr>
    </w:p>
    <w:p w:rsidR="006B1838" w:rsidRDefault="006B1838">
      <w:pPr>
        <w:rPr>
          <w:b/>
          <w:bCs/>
          <w:color w:val="FF0000"/>
          <w:sz w:val="24"/>
          <w:szCs w:val="24"/>
        </w:rPr>
      </w:pPr>
    </w:p>
    <w:p w:rsidR="006B1838" w:rsidRDefault="00384879">
      <w:pPr>
        <w:tabs>
          <w:tab w:val="left" w:pos="0"/>
        </w:tabs>
        <w:jc w:val="both"/>
      </w:pPr>
      <w:r>
        <w:rPr>
          <w:b/>
          <w:bCs/>
          <w:sz w:val="24"/>
          <w:szCs w:val="24"/>
        </w:rPr>
        <w:tab/>
        <w:t>1.3.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Этапы формирования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фактического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топливно-энергетического</w:t>
      </w:r>
      <w:r>
        <w:rPr>
          <w:b/>
          <w:bCs/>
          <w:sz w:val="24"/>
          <w:szCs w:val="24"/>
        </w:rPr>
        <w:t xml:space="preserve"> баланса муниципального образования город Волхов Волховского муниципального района Ленинградской области за 2025 год.</w:t>
      </w:r>
    </w:p>
    <w:p w:rsidR="006B1838" w:rsidRDefault="006B1838">
      <w:pPr>
        <w:jc w:val="both"/>
        <w:rPr>
          <w:b/>
          <w:bCs/>
          <w:sz w:val="24"/>
          <w:szCs w:val="24"/>
        </w:rPr>
      </w:pP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1.3.1. Сбор данных от ресурсоснабжающих и иных организаций, осуществляющих деятельность на территории МО г. Волхов.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1.3.2. Определение расхода топливно-энергетических ресурсов (далее-ТЭР) на производство промышленной продукции, необходимого агрегирования показателей по видам ТЭР.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1.3.3. Выполнение</w:t>
      </w:r>
      <w:r>
        <w:rPr>
          <w:rFonts w:eastAsia="Calibri"/>
          <w:sz w:val="24"/>
          <w:szCs w:val="24"/>
        </w:rPr>
        <w:t xml:space="preserve"> сравнительного анализа и определение основных причин расхождений, способов взаимной увязки данных и отбор данных, подлежащих включению в баланс.</w:t>
      </w:r>
    </w:p>
    <w:p w:rsidR="006B1838" w:rsidRDefault="00384879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1.3.4. Разработка однопродуктовых балансов угля, сырой нефти, жидких ТЭР, природного газа, прочих видов твердых ТЭР, электрической и тепловой энергии.</w:t>
      </w:r>
    </w:p>
    <w:p w:rsidR="006B1838" w:rsidRDefault="00384879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1.3.5. Объединение данных однопродуктовых балансов в баланс и проверка данных баланса.</w:t>
      </w:r>
    </w:p>
    <w:p w:rsidR="006B1838" w:rsidRDefault="00384879">
      <w:pPr>
        <w:ind w:firstLine="708"/>
        <w:jc w:val="both"/>
      </w:pPr>
      <w:r>
        <w:rPr>
          <w:rFonts w:eastAsia="Calibri"/>
          <w:sz w:val="24"/>
          <w:szCs w:val="24"/>
        </w:rPr>
        <w:t xml:space="preserve">1.3.6. Составление фактического </w:t>
      </w:r>
      <w:r>
        <w:rPr>
          <w:sz w:val="24"/>
          <w:szCs w:val="24"/>
        </w:rPr>
        <w:t xml:space="preserve">топливно-энергетического баланса </w:t>
      </w:r>
      <w:r>
        <w:rPr>
          <w:bCs/>
          <w:iCs/>
          <w:sz w:val="24"/>
          <w:szCs w:val="24"/>
        </w:rPr>
        <w:t>муниципального образования город Волхов Волховского муниципального района Ленинградской области за 2025 год</w:t>
      </w:r>
      <w:r>
        <w:rPr>
          <w:rFonts w:eastAsia="Calibri"/>
          <w:sz w:val="24"/>
          <w:szCs w:val="24"/>
        </w:rPr>
        <w:t>.</w:t>
      </w:r>
    </w:p>
    <w:p w:rsidR="006B1838" w:rsidRDefault="006B1838">
      <w:pPr>
        <w:rPr>
          <w:rFonts w:eastAsia="Calibri"/>
          <w:sz w:val="24"/>
          <w:szCs w:val="24"/>
        </w:rPr>
      </w:pPr>
    </w:p>
    <w:p w:rsidR="006B1838" w:rsidRDefault="00384879">
      <w:pPr>
        <w:tabs>
          <w:tab w:val="left" w:pos="4320"/>
        </w:tabs>
        <w:jc w:val="center"/>
      </w:pPr>
      <w:r>
        <w:rPr>
          <w:b/>
          <w:bCs/>
          <w:sz w:val="24"/>
          <w:szCs w:val="24"/>
        </w:rPr>
        <w:t>РАЗДЕЛ 2.</w:t>
      </w:r>
      <w:r>
        <w:rPr>
          <w:sz w:val="24"/>
          <w:szCs w:val="24"/>
        </w:rPr>
        <w:t xml:space="preserve"> </w:t>
      </w:r>
    </w:p>
    <w:p w:rsidR="006B1838" w:rsidRDefault="00384879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Общие положения.</w:t>
      </w:r>
    </w:p>
    <w:p w:rsidR="006B1838" w:rsidRDefault="006B1838">
      <w:pPr>
        <w:pStyle w:val="ConsPlusNormal0"/>
        <w:ind w:firstLine="540"/>
        <w:jc w:val="both"/>
        <w:rPr>
          <w:b/>
          <w:bCs/>
          <w:sz w:val="24"/>
          <w:szCs w:val="24"/>
        </w:rPr>
      </w:pP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ТЭБ </w:t>
      </w:r>
      <w:r>
        <w:rPr>
          <w:bCs/>
          <w:sz w:val="24"/>
          <w:szCs w:val="24"/>
        </w:rPr>
        <w:t xml:space="preserve">за 2025 год </w:t>
      </w:r>
      <w:r>
        <w:rPr>
          <w:sz w:val="24"/>
          <w:szCs w:val="24"/>
        </w:rPr>
        <w:t xml:space="preserve">(Приложение 1) формируется в единых энергетических единицах - тоннах условного топлива (далее –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.), в качестве которого принимается теплотворная способность 1 кг каменного угля, равная 7000 ккал. Пересчет топлива и энергии в тонны условного топлива производится путем умножения натуральных значений показателей, в которых исчисляются энергетические ресурсы, на соответствующие коэффициенты пересчета в условное топливо.</w:t>
      </w:r>
    </w:p>
    <w:p w:rsidR="006B1838" w:rsidRDefault="00384879">
      <w:pPr>
        <w:pStyle w:val="ConsPlusTitle"/>
        <w:ind w:firstLine="708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Коэффициенты перевода в тонны условного топлива приведены в Приложении 11 на основании данных Приложения № 3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Порядка.</w:t>
      </w:r>
    </w:p>
    <w:p w:rsidR="006B1838" w:rsidRDefault="00384879">
      <w:pPr>
        <w:pStyle w:val="ConsPlusNormal0"/>
        <w:ind w:firstLine="708"/>
        <w:jc w:val="both"/>
      </w:pPr>
      <w:r>
        <w:rPr>
          <w:sz w:val="24"/>
          <w:szCs w:val="24"/>
        </w:rPr>
        <w:t>ТЭБ</w:t>
      </w:r>
      <w:r>
        <w:rPr>
          <w:bCs/>
          <w:sz w:val="24"/>
          <w:szCs w:val="24"/>
        </w:rPr>
        <w:t xml:space="preserve"> за 2025 год составлен</w:t>
      </w:r>
      <w:r>
        <w:rPr>
          <w:sz w:val="24"/>
          <w:szCs w:val="24"/>
        </w:rPr>
        <w:t xml:space="preserve"> по рекомендуемому образцу согласно приложению № 1 к Порядку. </w:t>
      </w:r>
    </w:p>
    <w:p w:rsidR="006B1838" w:rsidRDefault="00384879">
      <w:pPr>
        <w:ind w:firstLine="540"/>
        <w:jc w:val="both"/>
      </w:pPr>
      <w:r>
        <w:rPr>
          <w:sz w:val="24"/>
          <w:szCs w:val="24"/>
        </w:rPr>
        <w:t xml:space="preserve">ТЭБ </w:t>
      </w:r>
      <w:r>
        <w:rPr>
          <w:bCs/>
          <w:sz w:val="24"/>
          <w:szCs w:val="24"/>
        </w:rPr>
        <w:t xml:space="preserve">за 2025 год </w:t>
      </w:r>
      <w:r>
        <w:rPr>
          <w:sz w:val="24"/>
          <w:szCs w:val="24"/>
        </w:rPr>
        <w:t>содержит взаимосвязанные показатели количественного соответствия поставок энергетических ресурсов на территорию МО г. Волхов 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энергетических ресурсов.</w:t>
      </w:r>
    </w:p>
    <w:p w:rsidR="006B1838" w:rsidRDefault="00384879">
      <w:pPr>
        <w:pStyle w:val="ConsPlusNormal0"/>
        <w:ind w:firstLine="540"/>
        <w:jc w:val="both"/>
      </w:pPr>
      <w:r>
        <w:rPr>
          <w:bCs/>
          <w:sz w:val="24"/>
          <w:szCs w:val="24"/>
        </w:rPr>
        <w:t>ТЭБ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состоит из девяти групп данных об отдельных видах ТЭР, которые формируются на основе однопродуктовых </w:t>
      </w:r>
      <w:r>
        <w:rPr>
          <w:sz w:val="24"/>
          <w:szCs w:val="24"/>
        </w:rPr>
        <w:t>топливно-энергетических</w:t>
      </w:r>
      <w:r>
        <w:rPr>
          <w:bCs/>
          <w:sz w:val="24"/>
          <w:szCs w:val="24"/>
        </w:rPr>
        <w:t xml:space="preserve"> балансов.</w:t>
      </w:r>
    </w:p>
    <w:p w:rsidR="006B1838" w:rsidRDefault="00384879">
      <w:pPr>
        <w:pStyle w:val="ConsPlusNormal0"/>
        <w:ind w:firstLine="708"/>
        <w:jc w:val="both"/>
      </w:pPr>
      <w:r>
        <w:rPr>
          <w:sz w:val="24"/>
          <w:szCs w:val="24"/>
        </w:rPr>
        <w:t>Однопродуктовые топливно-энергетические балансы муниципального образования город Волхов Волховского муниципального района Ленинградской области за 2025</w:t>
      </w:r>
      <w:r>
        <w:rPr>
          <w:bCs/>
          <w:sz w:val="24"/>
          <w:szCs w:val="24"/>
        </w:rPr>
        <w:t xml:space="preserve"> год </w:t>
      </w:r>
      <w:r>
        <w:rPr>
          <w:sz w:val="24"/>
          <w:szCs w:val="24"/>
        </w:rPr>
        <w:t xml:space="preserve">составлены в форме таблиц по рекомендуемому образцу согласно приложению № 2 к Порядку с учетом пункта 3 Порядка. 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Однопродуктовые топливно-энергетические балансы муниципального образования город Волхов Волховского муниципального района Ленинградской области отражают в натуральных единицах отдельные виды энергетических ресурсов и их использование в процессах преобразования, передачи и конечного потребления энергетических ресурсов.</w:t>
      </w:r>
    </w:p>
    <w:p w:rsidR="006B1838" w:rsidRDefault="006B1838">
      <w:pPr>
        <w:jc w:val="center"/>
        <w:rPr>
          <w:b/>
          <w:color w:val="FF0000"/>
          <w:sz w:val="24"/>
          <w:szCs w:val="24"/>
        </w:rPr>
      </w:pP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</w:t>
      </w:r>
    </w:p>
    <w:p w:rsidR="006B1838" w:rsidRDefault="00384879">
      <w:pPr>
        <w:tabs>
          <w:tab w:val="left" w:pos="2000"/>
        </w:tabs>
        <w:jc w:val="center"/>
      </w:pPr>
      <w:r>
        <w:rPr>
          <w:b/>
          <w:sz w:val="24"/>
          <w:szCs w:val="24"/>
        </w:rPr>
        <w:t>Состав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фактического топливно-энергетического</w:t>
      </w:r>
      <w:r>
        <w:rPr>
          <w:b/>
          <w:bCs/>
          <w:sz w:val="24"/>
          <w:szCs w:val="24"/>
        </w:rPr>
        <w:t xml:space="preserve"> баланса </w:t>
      </w:r>
    </w:p>
    <w:p w:rsidR="006B1838" w:rsidRDefault="00384879">
      <w:pPr>
        <w:tabs>
          <w:tab w:val="left" w:pos="200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образования город Волхов</w:t>
      </w:r>
    </w:p>
    <w:p w:rsidR="006B1838" w:rsidRDefault="00384879">
      <w:pPr>
        <w:tabs>
          <w:tab w:val="left" w:pos="200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Волховского муниципального района Ленинградской области </w:t>
      </w:r>
    </w:p>
    <w:p w:rsidR="006B1838" w:rsidRDefault="00384879">
      <w:pPr>
        <w:tabs>
          <w:tab w:val="left" w:pos="200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 2025 год.</w:t>
      </w:r>
    </w:p>
    <w:p w:rsidR="006B1838" w:rsidRDefault="006B1838">
      <w:pPr>
        <w:jc w:val="center"/>
        <w:rPr>
          <w:b/>
          <w:bCs/>
          <w:color w:val="FF0000"/>
          <w:sz w:val="24"/>
          <w:szCs w:val="24"/>
        </w:rPr>
      </w:pP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угля</w:t>
      </w:r>
      <w:r>
        <w:rPr>
          <w:sz w:val="24"/>
          <w:szCs w:val="24"/>
        </w:rPr>
        <w:t xml:space="preserve"> (Приложение 2) включены данные об угле, используемом теплоснабжающими предприятиями АО «ЛОТЭК» и ОАО «РЖД».</w:t>
      </w:r>
    </w:p>
    <w:p w:rsidR="006B1838" w:rsidRDefault="00384879">
      <w:pPr>
        <w:tabs>
          <w:tab w:val="left" w:pos="280"/>
        </w:tabs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Данные по </w:t>
      </w:r>
      <w:proofErr w:type="spellStart"/>
      <w:r>
        <w:rPr>
          <w:sz w:val="24"/>
          <w:szCs w:val="24"/>
        </w:rPr>
        <w:t>однопродуктовому</w:t>
      </w:r>
      <w:proofErr w:type="spellEnd"/>
      <w:r>
        <w:rPr>
          <w:sz w:val="24"/>
          <w:szCs w:val="24"/>
        </w:rPr>
        <w:t xml:space="preserve"> топливно-энергетическому балансу </w:t>
      </w:r>
      <w:r>
        <w:rPr>
          <w:b/>
          <w:sz w:val="24"/>
          <w:szCs w:val="24"/>
        </w:rPr>
        <w:t>сырой нефти</w:t>
      </w:r>
      <w:r>
        <w:rPr>
          <w:sz w:val="24"/>
          <w:szCs w:val="24"/>
        </w:rPr>
        <w:t xml:space="preserve"> (Приложение 3) не представлены в связи с отсутствием на территории МО г. Волхов данного энергетического ресурса.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 В однопродуктовом топливно-энергетическом балансе </w:t>
      </w:r>
      <w:r>
        <w:rPr>
          <w:b/>
          <w:sz w:val="24"/>
          <w:szCs w:val="24"/>
        </w:rPr>
        <w:t>нефтепродуктов</w:t>
      </w:r>
      <w:r>
        <w:rPr>
          <w:sz w:val="24"/>
          <w:szCs w:val="24"/>
        </w:rPr>
        <w:t xml:space="preserve"> (Приложение 4) включены данные о нефтепродуктах, в том числе мазуте, дизельном топливе и бензине.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природного газа</w:t>
      </w:r>
      <w:r>
        <w:rPr>
          <w:sz w:val="24"/>
          <w:szCs w:val="24"/>
        </w:rPr>
        <w:t xml:space="preserve"> (Приложение 5) включены данные о природном газе, в том числе емкостном сжиженном газе.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прочего твердого топлива</w:t>
      </w:r>
      <w:r>
        <w:rPr>
          <w:sz w:val="24"/>
          <w:szCs w:val="24"/>
        </w:rPr>
        <w:t xml:space="preserve"> (Приложение 6) включены данные о видах твердого топлива ОАО «РЖД», а также используемого для отопления индивидуального жилого фонда г. Волхова.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гидроэнергии и НВИЭ (нетрадиционные и возобновляемые источники энергии)</w:t>
      </w:r>
      <w:r>
        <w:rPr>
          <w:sz w:val="24"/>
          <w:szCs w:val="24"/>
        </w:rPr>
        <w:t xml:space="preserve"> (Приложение 7) включены данные об электрической энергии, произведенной гидроэлектростанции ПАО «ТГК-1» филиал «Невский» Каскад Ладожских ГЭС.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Данные по </w:t>
      </w:r>
      <w:proofErr w:type="spellStart"/>
      <w:r>
        <w:rPr>
          <w:sz w:val="24"/>
          <w:szCs w:val="24"/>
        </w:rPr>
        <w:t>однопродуктовому</w:t>
      </w:r>
      <w:proofErr w:type="spellEnd"/>
      <w:r>
        <w:rPr>
          <w:sz w:val="24"/>
          <w:szCs w:val="24"/>
        </w:rPr>
        <w:t xml:space="preserve"> топливно-энергетическому балансу </w:t>
      </w:r>
      <w:r>
        <w:rPr>
          <w:b/>
          <w:sz w:val="24"/>
          <w:szCs w:val="24"/>
        </w:rPr>
        <w:t>атомной энергии</w:t>
      </w:r>
      <w:r>
        <w:rPr>
          <w:sz w:val="24"/>
          <w:szCs w:val="24"/>
        </w:rPr>
        <w:t xml:space="preserve"> (Приложение 8) не представлены в связи с отсутствием на территории МО г. Волхов данного энергетического ресурса.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электрической энергии</w:t>
      </w:r>
      <w:r>
        <w:rPr>
          <w:sz w:val="24"/>
          <w:szCs w:val="24"/>
        </w:rPr>
        <w:t xml:space="preserve"> (Приложение 9) включены данные об электрической энергии, предоставленные со стороны ОАО «РЖД», АО «ЛОТЭК», АО «ПСК», ОАО «РКС-</w:t>
      </w:r>
      <w:proofErr w:type="spellStart"/>
      <w:r>
        <w:rPr>
          <w:sz w:val="24"/>
          <w:szCs w:val="24"/>
        </w:rPr>
        <w:t>энерго</w:t>
      </w:r>
      <w:proofErr w:type="spellEnd"/>
      <w:r>
        <w:rPr>
          <w:sz w:val="24"/>
          <w:szCs w:val="24"/>
        </w:rPr>
        <w:t>» и Волховского филиала АО «Апатит», за исключением объемов ТЭР, учтенных в столбце «Гидроэнергия и НВИЭ (нетрадиционные и возобновляемые источники энергии)».</w:t>
      </w:r>
    </w:p>
    <w:p w:rsidR="006B1838" w:rsidRDefault="00384879">
      <w:pPr>
        <w:pStyle w:val="ConsPlusNormal0"/>
        <w:ind w:firstLine="539"/>
        <w:jc w:val="both"/>
      </w:pPr>
      <w:r>
        <w:rPr>
          <w:sz w:val="24"/>
          <w:szCs w:val="24"/>
        </w:rPr>
        <w:t xml:space="preserve">В однопродуктовом топливно-энергетическом балансе </w:t>
      </w:r>
      <w:r>
        <w:rPr>
          <w:b/>
          <w:sz w:val="24"/>
          <w:szCs w:val="24"/>
        </w:rPr>
        <w:t>тепловой энергии</w:t>
      </w:r>
      <w:r>
        <w:rPr>
          <w:sz w:val="24"/>
          <w:szCs w:val="24"/>
        </w:rPr>
        <w:t xml:space="preserve"> (Приложение 10) включены данные о тепловой энергии, произведенной котельными АО «ЛОТЭК» и ОАО «РЖД».</w:t>
      </w:r>
    </w:p>
    <w:p w:rsidR="006B1838" w:rsidRDefault="006B1838">
      <w:pPr>
        <w:rPr>
          <w:color w:val="FF0000"/>
          <w:sz w:val="24"/>
          <w:szCs w:val="24"/>
        </w:rPr>
      </w:pP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4.</w:t>
      </w: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Анализ фактического топливно-энергетического баланса </w:t>
      </w:r>
    </w:p>
    <w:p w:rsidR="006B1838" w:rsidRDefault="003848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Волховского муниципального района Ленинградской области за 2025 год</w:t>
      </w:r>
    </w:p>
    <w:p w:rsidR="006B1838" w:rsidRDefault="006B1838">
      <w:pPr>
        <w:ind w:firstLine="708"/>
        <w:rPr>
          <w:color w:val="FF0000"/>
          <w:sz w:val="24"/>
          <w:szCs w:val="24"/>
        </w:rPr>
      </w:pP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1. Потребление первичных энергетических ресурсов на территории МО г. Волхов в 2025 году составило 360 381,095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 xml:space="preserve">. 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 этом: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произведено энергетических ресурсов на территории МО г. Волхов 161 928,024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ввезено за территорию МО г. Волхов энергетических ресурсов 253 626,802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- вывезено за пределы МО г. Волхов –  </w:t>
      </w:r>
      <w:r>
        <w:rPr>
          <w:bCs/>
          <w:sz w:val="24"/>
          <w:szCs w:val="24"/>
        </w:rPr>
        <w:t>55 368,250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Запас </w:t>
      </w:r>
      <w:proofErr w:type="spellStart"/>
      <w:r>
        <w:rPr>
          <w:sz w:val="24"/>
          <w:szCs w:val="24"/>
        </w:rPr>
        <w:t>топливно</w:t>
      </w:r>
      <w:proofErr w:type="spellEnd"/>
      <w:r>
        <w:rPr>
          <w:sz w:val="24"/>
          <w:szCs w:val="24"/>
        </w:rPr>
        <w:t xml:space="preserve"> - энергетических ресурсов на конец 2024 г. составил – 194,519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Таким образом, доля произведенных на территории МО г. Волхов энергетических ресурсов составила 44,93%, ввезенных на территорию МО г. Волхов (с учетом образовавшихся запасов и минусом объемов вывезенных ТЭР) – 55,07%.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Доля производства энергетических ресурсов распределился следующим образом: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гидроэнергия – 38,04%;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электрическая энергия – 21,49%;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тепловая энергия – 37,17%;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прочее твердое топливо – 3,30%.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Основная доля производства энергетических ресурсов пришлась на выработку электрической  и тепловой энергии. 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Доля ввезенных энергетических ресурсов распределилась следующим образом: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уголь – 0,33%;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нефтепродукты, в том числе мазут, бензин и дизельное топливо – 2,25%;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природный газ, в том числе сжиженный газ – 86,37%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электрическая энергия – 11,05%.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Потребление первичной энергии распределилось следующим образом: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уголь – 0,33%;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нефтепродукты – 1,53%;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природный газ – 60,79%;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прочее твердое топливо – 1,48%;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гидроэнергия – 1,73%;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электрическая энергия – 17,43%;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тепловая энергия – 16,70%.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2. Потребление конечных энергетических ресурсов на территории МО г. Волхов в 2025 году составило 207 889,638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и распределилось следующим образом: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нефтепродукты – 0,29%;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природный газ – 47,09%;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прочее твердое топливо – 2,56%;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гидроэнергия – 2,69%;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электрическая энергия – 27,05%;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>- тепловая энергия – 20,32%.</w:t>
      </w:r>
    </w:p>
    <w:p w:rsidR="006B1838" w:rsidRDefault="006B1838">
      <w:pPr>
        <w:ind w:firstLine="708"/>
        <w:jc w:val="both"/>
        <w:rPr>
          <w:sz w:val="24"/>
          <w:szCs w:val="24"/>
        </w:rPr>
      </w:pP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 этом: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потребление нефтепродуктов в объеме 593,852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распределилось между железнодорожным (0,21%), автомобильным (97,23%)  и прочим (2,55%) транспортом;</w:t>
      </w:r>
    </w:p>
    <w:p w:rsidR="006B1838" w:rsidRDefault="00384879">
      <w:pPr>
        <w:pStyle w:val="ConsPlusNormal0"/>
        <w:ind w:firstLine="708"/>
        <w:jc w:val="both"/>
      </w:pPr>
      <w:r>
        <w:rPr>
          <w:sz w:val="24"/>
          <w:szCs w:val="24"/>
        </w:rPr>
        <w:t xml:space="preserve">- основная часть конечного потребления природного газа в объеме 97 903,155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 xml:space="preserve">.  пришлась на нужды промышленности г. Волхова и составила 47,13%. </w:t>
      </w:r>
    </w:p>
    <w:p w:rsidR="006B1838" w:rsidRDefault="00384879">
      <w:pPr>
        <w:pStyle w:val="ConsPlusNormal0"/>
        <w:ind w:firstLine="708"/>
        <w:jc w:val="both"/>
      </w:pPr>
      <w:r>
        <w:rPr>
          <w:sz w:val="24"/>
          <w:szCs w:val="24"/>
        </w:rPr>
        <w:t xml:space="preserve">Оставшаяся часть природного газа в объеме 51 759,244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 xml:space="preserve">. была потрачена на нужды населения (10,41%) и использование газа в качестве сырья и на </w:t>
      </w:r>
      <w:proofErr w:type="spellStart"/>
      <w:r>
        <w:rPr>
          <w:sz w:val="24"/>
          <w:szCs w:val="24"/>
        </w:rPr>
        <w:t>нетопливные</w:t>
      </w:r>
      <w:proofErr w:type="spellEnd"/>
      <w:r>
        <w:rPr>
          <w:sz w:val="24"/>
          <w:szCs w:val="24"/>
        </w:rPr>
        <w:t xml:space="preserve"> нужды  в объеме (89,59%);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- прочее твердое топливо в объеме 5 325,692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израсходовано на нужды отопления индивидуального жилого фонда г. Волхова;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энергетические ресурсы гидроэнергии и НВИЭ в количестве 5 588,890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в полном объеме ушли на нужды промышленность в виде электрической энергии;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электрическая энергия в объеме 56 240,908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 xml:space="preserve">. была израсходована на нужды сельского хозяйства (0,17%), промышленности (18,92%), в сфере строительства (0,05%), транспорта (0,11%), в сфере услуг (10,78%), на нужды населения (6,88%), а также в качестве сырья и на </w:t>
      </w:r>
      <w:proofErr w:type="spellStart"/>
      <w:r>
        <w:rPr>
          <w:sz w:val="24"/>
          <w:szCs w:val="24"/>
        </w:rPr>
        <w:t>нетопливные</w:t>
      </w:r>
      <w:proofErr w:type="spellEnd"/>
      <w:r>
        <w:rPr>
          <w:sz w:val="24"/>
          <w:szCs w:val="24"/>
        </w:rPr>
        <w:t xml:space="preserve"> нужды (63,09%);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тепловая энергия в объеме 42 237,141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была распределена между населением (77,93%) и сферой услуг (22,07%).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Разница между потреблением первичной энергии в объеме 360 381,095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и конечным потреблением энергетических ресурсов в объеме 207 889,638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 xml:space="preserve">. составила 152 491,457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и была израсходована на: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- производство электрической энергии в объеме 16 749,680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(10,98%);</w:t>
      </w:r>
    </w:p>
    <w:p w:rsidR="006B1838" w:rsidRDefault="00384879">
      <w:pPr>
        <w:ind w:firstLine="708"/>
        <w:jc w:val="both"/>
      </w:pPr>
      <w:r>
        <w:rPr>
          <w:sz w:val="24"/>
          <w:szCs w:val="24"/>
        </w:rPr>
        <w:t xml:space="preserve">- производство тепловой энергии в объеме 114 397,290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(75,02%);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собственные нужды теплоснабжающих организаций в объеме 12 341,274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(8,09%);</w:t>
      </w:r>
    </w:p>
    <w:p w:rsidR="006B1838" w:rsidRDefault="003848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потери при передаче электрической и тепловой энергии в объеме 9 003,213 </w:t>
      </w:r>
      <w:proofErr w:type="spellStart"/>
      <w:r>
        <w:rPr>
          <w:sz w:val="24"/>
          <w:szCs w:val="24"/>
        </w:rPr>
        <w:t>т.у.т</w:t>
      </w:r>
      <w:proofErr w:type="spellEnd"/>
      <w:r>
        <w:rPr>
          <w:sz w:val="24"/>
          <w:szCs w:val="24"/>
        </w:rPr>
        <w:t>. (5,90%).</w:t>
      </w: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</w:pPr>
    </w:p>
    <w:p w:rsidR="006B1838" w:rsidRDefault="006B1838">
      <w:pPr>
        <w:jc w:val="both"/>
        <w:rPr>
          <w:color w:val="FF0000"/>
          <w:sz w:val="24"/>
          <w:szCs w:val="24"/>
        </w:rPr>
        <w:sectPr w:rsidR="006B1838">
          <w:pgSz w:w="11906" w:h="16800"/>
          <w:pgMar w:top="1134" w:right="560" w:bottom="709" w:left="1701" w:header="0" w:footer="0" w:gutter="0"/>
          <w:cols w:space="720"/>
          <w:formProt w:val="0"/>
          <w:docGrid w:linePitch="360"/>
        </w:sectPr>
      </w:pPr>
    </w:p>
    <w:p w:rsidR="006B1838" w:rsidRDefault="00384879">
      <w:pPr>
        <w:jc w:val="right"/>
      </w:pPr>
      <w:r>
        <w:t>Приложение 1</w:t>
      </w:r>
    </w:p>
    <w:p w:rsidR="006B1838" w:rsidRDefault="006B1838">
      <w:pPr>
        <w:jc w:val="right"/>
      </w:pP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ФАКТИЧЕСКИЙ ТОПЛИВНО-ЭНЕРГЕТИЧЕСКИЙ БАЛАНС</w:t>
      </w: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 Ленинградской области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за 2025 год</w:t>
      </w:r>
    </w:p>
    <w:p w:rsidR="006B1838" w:rsidRDefault="006B1838">
      <w:pPr>
        <w:jc w:val="center"/>
        <w:rPr>
          <w:b/>
          <w:sz w:val="24"/>
          <w:szCs w:val="24"/>
        </w:rPr>
      </w:pPr>
    </w:p>
    <w:p w:rsidR="006B1838" w:rsidRDefault="006B1838">
      <w:pPr>
        <w:jc w:val="center"/>
        <w:rPr>
          <w:b/>
          <w:sz w:val="24"/>
          <w:szCs w:val="24"/>
        </w:rPr>
      </w:pPr>
    </w:p>
    <w:tbl>
      <w:tblPr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992"/>
        <w:gridCol w:w="850"/>
        <w:gridCol w:w="1701"/>
        <w:gridCol w:w="1276"/>
        <w:gridCol w:w="992"/>
        <w:gridCol w:w="1701"/>
        <w:gridCol w:w="993"/>
        <w:gridCol w:w="1559"/>
        <w:gridCol w:w="1134"/>
        <w:gridCol w:w="1276"/>
      </w:tblGrid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Строки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топливно-энергетического баланса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 баланса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Уголь,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Сырая нефть,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Нефтепродукты,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Природный газ, 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Прочее твердое топливо,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Гидроэнергия и НВИЭ (нетрадиционные и возобновляемые источники энергии),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Атомная энергия,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Электрическая энергия, 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Тепловая энергия,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Всего,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Normal0"/>
              <w:snapToGrid w:val="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Title"/>
              <w:snapToGrid w:val="0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Title"/>
              <w:snapToGri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5 339,764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61 597,940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34 804,772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60 185,548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161 928,024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840,192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5 698,472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219 067,261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 w:rsidP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28 020,878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253 626,802</w:t>
            </w:r>
          </w:p>
        </w:tc>
      </w:tr>
      <w:tr w:rsidR="006B1838">
        <w:trPr>
          <w:trHeight w:val="1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-55 368,250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- 55 368,250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запасов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- 355,968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- 5,691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- 194,519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1 196,160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5  531,332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219 072,952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5 339,764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6 229,690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62 825,649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60 185,548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360 381,095</w:t>
            </w:r>
          </w:p>
        </w:tc>
      </w:tr>
      <w:tr w:rsidR="006B1838">
        <w:trPr>
          <w:trHeight w:val="2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16 749,680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16 749,680</w:t>
            </w:r>
          </w:p>
        </w:tc>
      </w:tr>
      <w:tr w:rsidR="006B1838">
        <w:trPr>
          <w:trHeight w:val="36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1 196,160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4 937,480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104 420,117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3 829,462 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114 397,290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Теплоэлектростанции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48 160,932 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2 456,963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50 617,895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Котельные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1 196,160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4 937,480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56 259,185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14,071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62 406,896</w:t>
            </w:r>
          </w:p>
        </w:tc>
      </w:tr>
      <w:tr w:rsidR="006B1838">
        <w:trPr>
          <w:trHeight w:val="3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Электрокотельные</w:t>
            </w:r>
            <w:proofErr w:type="spellEnd"/>
            <w:r>
              <w:rPr>
                <w:i/>
                <w:sz w:val="18"/>
                <w:szCs w:val="18"/>
              </w:rPr>
              <w:t xml:space="preserve"> и </w:t>
            </w:r>
            <w:proofErr w:type="spellStart"/>
            <w:r>
              <w:rPr>
                <w:i/>
                <w:sz w:val="18"/>
                <w:szCs w:val="18"/>
              </w:rPr>
              <w:t>теплоутилизационные</w:t>
            </w:r>
            <w:proofErr w:type="spellEnd"/>
            <w:r>
              <w:rPr>
                <w:i/>
                <w:sz w:val="18"/>
                <w:szCs w:val="18"/>
              </w:rPr>
              <w:t xml:space="preserve"> установки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1 372,499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1 372,499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Преобразование энергетических ресурсов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Переработка нефти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Переработка газа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 w:rsidP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Обогащение угля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Строки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топливно-энергетического баланса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 баланса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Уголь,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Сырая нефть,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Нефтепродукты,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Природный газ, 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Прочее твердое топливо,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Гидроэнергия и НВИЭ (нетрадиционные и возобновляемые источники энергии),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Атомная энергия,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Электрическая энергия, </w:t>
            </w:r>
          </w:p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Тепловая энергия,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Всего, </w:t>
            </w:r>
            <w:proofErr w:type="spellStart"/>
            <w:r>
              <w:rPr>
                <w:bCs/>
                <w:sz w:val="18"/>
                <w:szCs w:val="18"/>
              </w:rPr>
              <w:t>т.у.т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Normal0"/>
              <w:snapToGrid w:val="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Title"/>
              <w:snapToGrid w:val="0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6B1838">
            <w:pPr>
              <w:pStyle w:val="ConsPlusTitle"/>
              <w:snapToGri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Собственные нужды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2 755,279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8 945,195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12 341,274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Потери при передаче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9 003,213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9 003,213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593,852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97 903,155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5 325,692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5 588,890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56 240,908 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42 237,141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207 889,638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95,100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Промышленность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46 143,911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5 588,890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10 640,649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62 373,450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28,986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28,986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Транспорт и связь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593,852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656,970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Железнодорожный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1,262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34,418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35,679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Трубопроводный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0,000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Автомобильный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577,423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4,198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581,621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Прочий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15,167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24,503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i/>
                <w:sz w:val="18"/>
                <w:szCs w:val="18"/>
              </w:rPr>
            </w:pPr>
            <w:r>
              <w:rPr>
                <w:b w:val="0"/>
                <w:bCs/>
                <w:i/>
                <w:sz w:val="18"/>
                <w:szCs w:val="18"/>
              </w:rPr>
              <w:t>39,670</w:t>
            </w:r>
          </w:p>
        </w:tc>
      </w:tr>
      <w:tr w:rsidR="006B1838">
        <w:trPr>
          <w:trHeight w:val="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Сфера услуг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6 061,947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9 323,396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15 385,342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5 388,474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5 325,692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3 869,099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32 913,745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47 497,010</w:t>
            </w:r>
          </w:p>
        </w:tc>
      </w:tr>
      <w:tr w:rsidR="006B1838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Использование ТЭР в качестве сырья </w:t>
            </w:r>
          </w:p>
          <w:p w:rsidR="006B1838" w:rsidRDefault="00384879">
            <w:pPr>
              <w:pStyle w:val="ConsPlusNormal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 на </w:t>
            </w:r>
            <w:proofErr w:type="spellStart"/>
            <w:r>
              <w:rPr>
                <w:sz w:val="18"/>
                <w:szCs w:val="18"/>
              </w:rPr>
              <w:t>нетопливные</w:t>
            </w:r>
            <w:proofErr w:type="spellEnd"/>
            <w:r>
              <w:rPr>
                <w:sz w:val="18"/>
                <w:szCs w:val="18"/>
              </w:rPr>
              <w:t xml:space="preserve"> нужды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 w:rsidP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46 370,770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35 482,009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Title"/>
              <w:jc w:val="center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81 852,779</w:t>
            </w:r>
          </w:p>
        </w:tc>
      </w:tr>
    </w:tbl>
    <w:p w:rsidR="006B1838" w:rsidRDefault="006B1838">
      <w:pPr>
        <w:pStyle w:val="ConsPlusTitle"/>
        <w:jc w:val="center"/>
        <w:rPr>
          <w:bCs/>
          <w:color w:val="FF0000"/>
          <w:sz w:val="24"/>
          <w:szCs w:val="24"/>
        </w:rPr>
      </w:pPr>
    </w:p>
    <w:p w:rsidR="006B1838" w:rsidRDefault="006B1838">
      <w:pPr>
        <w:pStyle w:val="ConsPlusTitle"/>
        <w:jc w:val="both"/>
        <w:rPr>
          <w:bCs/>
          <w:color w:val="FF0000"/>
          <w:sz w:val="24"/>
          <w:szCs w:val="24"/>
        </w:rPr>
        <w:sectPr w:rsidR="006B1838">
          <w:pgSz w:w="16800" w:h="11906" w:orient="landscape"/>
          <w:pgMar w:top="1701" w:right="640" w:bottom="561" w:left="709" w:header="0" w:footer="0" w:gutter="0"/>
          <w:cols w:space="720"/>
          <w:formProt w:val="0"/>
          <w:docGrid w:linePitch="360"/>
        </w:sectPr>
      </w:pPr>
    </w:p>
    <w:p w:rsidR="006B1838" w:rsidRDefault="00384879">
      <w:pPr>
        <w:jc w:val="right"/>
      </w:pPr>
      <w:r>
        <w:t>Приложение 2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угля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778"/>
        <w:gridCol w:w="1985"/>
        <w:gridCol w:w="1801"/>
      </w:tblGrid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Уголь, т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1 094,000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- 463,500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1 557,500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1 557,500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1 557,500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 xml:space="preserve">0,000 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 xml:space="preserve">0,000 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pStyle w:val="ConsPlusNormal0"/>
        <w:jc w:val="center"/>
        <w:rPr>
          <w:b/>
          <w:color w:val="FF0000"/>
          <w:sz w:val="24"/>
          <w:szCs w:val="24"/>
        </w:rPr>
      </w:pPr>
    </w:p>
    <w:p w:rsidR="006B1838" w:rsidRDefault="006B1838">
      <w:pPr>
        <w:rPr>
          <w:b/>
          <w:color w:val="FF0000"/>
          <w:sz w:val="24"/>
          <w:szCs w:val="24"/>
        </w:rPr>
      </w:pPr>
    </w:p>
    <w:p w:rsidR="006B1838" w:rsidRDefault="006B1838">
      <w:pPr>
        <w:rPr>
          <w:b/>
          <w:color w:val="FF0000"/>
          <w:sz w:val="24"/>
          <w:szCs w:val="24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  <w:sectPr w:rsidR="006B1838">
          <w:pgSz w:w="11906" w:h="16800"/>
          <w:pgMar w:top="1134" w:right="561" w:bottom="709" w:left="1701" w:header="0" w:footer="0" w:gutter="0"/>
          <w:cols w:space="720"/>
          <w:formProt w:val="0"/>
          <w:docGrid w:linePitch="360"/>
        </w:sectPr>
      </w:pPr>
    </w:p>
    <w:p w:rsidR="006B1838" w:rsidRDefault="00384879">
      <w:pPr>
        <w:jc w:val="right"/>
      </w:pPr>
      <w:r>
        <w:t>Приложение 3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сырой нефти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778"/>
        <w:gridCol w:w="1985"/>
        <w:gridCol w:w="1801"/>
      </w:tblGrid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Сырая нефть, т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384879">
      <w:pPr>
        <w:jc w:val="right"/>
      </w:pPr>
      <w:r>
        <w:t>Приложение 4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нефтепродуктов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644"/>
        <w:gridCol w:w="1134"/>
        <w:gridCol w:w="1276"/>
        <w:gridCol w:w="1418"/>
        <w:gridCol w:w="1275"/>
      </w:tblGrid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Мазут, 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Дизельное топливо, 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Бензин, т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3 726,000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400,510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8,800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3 604,000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400,510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8,800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3 604,000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3 604,000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400,510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8,800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400,510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8,800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0,870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389,180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8,800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10,460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</w:t>
            </w:r>
          </w:p>
          <w:p w:rsidR="006B1838" w:rsidRDefault="00384879">
            <w:pPr>
              <w:pStyle w:val="ConsPlusNormal0"/>
            </w:pPr>
            <w:r>
              <w:t xml:space="preserve">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EC5855" w:rsidRDefault="00EC5855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384879">
      <w:pPr>
        <w:jc w:val="right"/>
      </w:pPr>
      <w:r>
        <w:t>Приложение 5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природного газа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jc w:val="center"/>
        <w:rPr>
          <w:b/>
          <w:sz w:val="24"/>
          <w:szCs w:val="24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64"/>
        <w:gridCol w:w="1076"/>
        <w:gridCol w:w="1981"/>
        <w:gridCol w:w="1843"/>
      </w:tblGrid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Природный газ, тыс. 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Сжиженный газ,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тыс. м</w:t>
            </w:r>
            <w:r>
              <w:rPr>
                <w:b/>
                <w:vertAlign w:val="superscript"/>
              </w:rPr>
              <w:t>3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189 821,174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8,679</w:t>
            </w:r>
          </w:p>
          <w:p w:rsidR="006B1838" w:rsidRDefault="006B1838">
            <w:pPr>
              <w:pStyle w:val="ConsPlusNormal0"/>
              <w:jc w:val="center"/>
            </w:pP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- 3,635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189,821,174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12,304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14 514,454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90 485,370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41 733,910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48 751,460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84 821,350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12,304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39 986,058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4 652,649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12,304</w:t>
            </w:r>
          </w:p>
        </w:tc>
      </w:tr>
      <w:tr w:rsidR="006B1838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</w:t>
            </w:r>
          </w:p>
          <w:p w:rsidR="006B1838" w:rsidRDefault="00384879">
            <w:pPr>
              <w:pStyle w:val="ConsPlusNormal0"/>
            </w:pPr>
            <w:r>
              <w:t xml:space="preserve">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40 182,643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jc w:val="center"/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384879">
      <w:pPr>
        <w:jc w:val="right"/>
      </w:pPr>
      <w:r>
        <w:t>Приложение 6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прочего твердого топлива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778"/>
        <w:gridCol w:w="1985"/>
        <w:gridCol w:w="1801"/>
      </w:tblGrid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Прочее твердое топливо, м</w:t>
            </w:r>
            <w:r>
              <w:rPr>
                <w:b/>
                <w:vertAlign w:val="superscript"/>
              </w:rPr>
              <w:t>3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20 074,300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20 074,300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52,900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52,900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20 021,400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20 021,400</w:t>
            </w:r>
          </w:p>
        </w:tc>
      </w:tr>
      <w:tr w:rsidR="006B18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EC5855" w:rsidRDefault="00EC5855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jc w:val="right"/>
      </w:pPr>
      <w:r>
        <w:t>Приложение 7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баланс гидроэнергии и НВИЭ (нетрадиционные и возобновляемые источники энергии)</w:t>
      </w: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1801"/>
      </w:tblGrid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Гидроэнергия и НВИЭ, 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тыс. кВт*ч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500 796,261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- 450 148,376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50 647,885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5 209,756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45 438,129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45 438,129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jc w:val="right"/>
      </w:pPr>
      <w:r>
        <w:t>Приложение 8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атомной энергии</w:t>
      </w: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1801"/>
      </w:tblGrid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Атомная энергия,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тыс. кВт*ч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EC5855" w:rsidRDefault="00EC5855">
      <w:pPr>
        <w:rPr>
          <w:sz w:val="16"/>
          <w:szCs w:val="16"/>
        </w:rPr>
      </w:pPr>
    </w:p>
    <w:p w:rsidR="00EC5855" w:rsidRDefault="00EC5855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jc w:val="right"/>
      </w:pPr>
      <w:r>
        <w:t>Приложение 9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электрической энергии</w:t>
      </w: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1801"/>
      </w:tblGrid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Электрическая энергия,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тыс. кВт*ч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282 965,622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227  812,015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510 777,637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31 133,838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19 975,307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11 158,531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color w:val="FF0000"/>
              </w:rPr>
            </w:pPr>
            <w:r>
              <w:t>22 400,645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  <w:p w:rsidR="006B1838" w:rsidRDefault="006B1838">
            <w:pPr>
              <w:pStyle w:val="ConsPlusNormal0"/>
              <w:jc w:val="center"/>
            </w:pP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457 243,154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773,170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86 509,343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235,660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513,160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279,820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34,130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199,210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49  284,120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31 456,086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288 471,615</w:t>
            </w:r>
          </w:p>
        </w:tc>
      </w:tr>
    </w:tbl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jc w:val="right"/>
      </w:pPr>
      <w:r>
        <w:t>Приложение 10</w:t>
      </w:r>
    </w:p>
    <w:p w:rsidR="006B1838" w:rsidRDefault="006B1838">
      <w:pPr>
        <w:pStyle w:val="ConsPlusNormal0"/>
        <w:jc w:val="center"/>
      </w:pP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Однопродуктовый</w:t>
      </w:r>
      <w:proofErr w:type="spellEnd"/>
      <w:r>
        <w:rPr>
          <w:b/>
          <w:sz w:val="24"/>
          <w:szCs w:val="24"/>
        </w:rPr>
        <w:t xml:space="preserve"> топливно-энергетический тепловой энергии</w:t>
      </w:r>
    </w:p>
    <w:p w:rsidR="006B1838" w:rsidRDefault="00384879">
      <w:pPr>
        <w:pStyle w:val="ConsPlus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город Волхов 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6B1838" w:rsidRDefault="003848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Ленинградской области за 2025 год</w:t>
      </w:r>
    </w:p>
    <w:p w:rsidR="006B1838" w:rsidRDefault="006B1838">
      <w:pPr>
        <w:pStyle w:val="ConsPlusNormal0"/>
        <w:jc w:val="center"/>
        <w:rPr>
          <w:b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1801"/>
      </w:tblGrid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Строки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 топливно-энергетического баланса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Номер строк баланса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Тепловая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энергия,</w:t>
            </w:r>
          </w:p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Гкал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420 877,960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Вывоз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Изменение запасов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Потребление первичной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420 877,960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Статистическое расхождение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электрической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Производство тепловой 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Теплоэлектростанции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Котельные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proofErr w:type="spellStart"/>
            <w:r>
              <w:rPr>
                <w:i/>
              </w:rPr>
              <w:t>Электрокотельные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теплоутилизационные</w:t>
            </w:r>
            <w:proofErr w:type="spellEnd"/>
            <w:r>
              <w:rPr>
                <w:i/>
              </w:rPr>
              <w:t xml:space="preserve"> 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8.3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Преобразование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нефти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Переработка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Обогащение угля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9.3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Собственные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62 553,810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Потери при передаче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62 959,530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Конечное потребление энергетических ресурсов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295 364,620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Сельское хозяйство, рыболовство и рыбоводство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Промышленность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Строительство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Транспорт и связь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Железнодорожный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Трубопроводный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>Автомобильный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right"/>
              <w:rPr>
                <w:i/>
              </w:rPr>
            </w:pPr>
            <w:r>
              <w:rPr>
                <w:i/>
              </w:rPr>
              <w:t xml:space="preserve">Прочий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16.4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i/>
              </w:rPr>
            </w:pPr>
            <w:r>
              <w:rPr>
                <w:i/>
              </w:rPr>
              <w:t>0,000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Сфера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65 198,570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Население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230 166,050</w:t>
            </w:r>
          </w:p>
        </w:tc>
      </w:tr>
      <w:tr w:rsidR="006B1838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 xml:space="preserve">Использование ТЭР в качестве сырья и на </w:t>
            </w:r>
            <w:proofErr w:type="spellStart"/>
            <w:r>
              <w:t>нетопливные</w:t>
            </w:r>
            <w:proofErr w:type="spellEnd"/>
            <w:r>
              <w:t xml:space="preserve"> нужды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0,000</w:t>
            </w:r>
          </w:p>
        </w:tc>
      </w:tr>
    </w:tbl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b/>
          <w:color w:val="FF0000"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384879">
      <w:pPr>
        <w:jc w:val="right"/>
      </w:pPr>
      <w:r>
        <w:t>Приложение 11</w:t>
      </w:r>
    </w:p>
    <w:p w:rsidR="006B1838" w:rsidRDefault="006B1838">
      <w:pPr>
        <w:rPr>
          <w:b/>
        </w:rPr>
      </w:pPr>
    </w:p>
    <w:p w:rsidR="006B1838" w:rsidRDefault="006B1838">
      <w:pPr>
        <w:rPr>
          <w:b/>
        </w:rPr>
      </w:pPr>
    </w:p>
    <w:p w:rsidR="006B1838" w:rsidRDefault="00384879">
      <w:pPr>
        <w:pStyle w:val="ConsPlusTitl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Коэффициенты</w:t>
      </w:r>
    </w:p>
    <w:p w:rsidR="006B1838" w:rsidRDefault="00384879">
      <w:pPr>
        <w:pStyle w:val="ConsPlusTitl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перевода в тонны условного топлива</w:t>
      </w:r>
    </w:p>
    <w:p w:rsidR="006B1838" w:rsidRDefault="006B1838">
      <w:pPr>
        <w:pStyle w:val="ConsPlusTitle"/>
        <w:jc w:val="center"/>
        <w:rPr>
          <w:bCs/>
          <w:sz w:val="24"/>
          <w:szCs w:val="24"/>
        </w:rPr>
      </w:pPr>
    </w:p>
    <w:tbl>
      <w:tblPr>
        <w:tblW w:w="9564" w:type="dxa"/>
        <w:tblLayout w:type="fixed"/>
        <w:tblLook w:val="04A0" w:firstRow="1" w:lastRow="0" w:firstColumn="1" w:lastColumn="0" w:noHBand="0" w:noVBand="1"/>
      </w:tblPr>
      <w:tblGrid>
        <w:gridCol w:w="5822"/>
        <w:gridCol w:w="1831"/>
        <w:gridCol w:w="1911"/>
      </w:tblGrid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Виды топливно-энергетических ресурсов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>Единицы измерения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  <w:rPr>
                <w:b/>
              </w:rPr>
            </w:pPr>
            <w:r>
              <w:rPr>
                <w:b/>
              </w:rPr>
              <w:t xml:space="preserve">Коэффициенты пересчета в условное топливо 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Уголь каменный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0,768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Дрова для отопления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0,266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Газ горючий природный (естественный)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1,154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Газ сжиженный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1,570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Мазут топочный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1,370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838" w:rsidRDefault="00384879">
            <w:pPr>
              <w:pStyle w:val="ConsPlusNormal0"/>
            </w:pPr>
            <w:r>
              <w:t>Топливо дизельное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1,450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838" w:rsidRDefault="00384879">
            <w:pPr>
              <w:pStyle w:val="ConsPlusNormal0"/>
            </w:pPr>
            <w:r>
              <w:t>Бензин автомобильный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1,490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Электрическая энергия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тыс. кВт*ч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0,123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Электрическая энергия гидравлических станций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тыс. кВт*ч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0,123</w:t>
            </w:r>
          </w:p>
        </w:tc>
      </w:tr>
      <w:tr w:rsidR="006B1838"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</w:pPr>
            <w:r>
              <w:t>Тепловая энергия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Гкал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838" w:rsidRDefault="00384879">
            <w:pPr>
              <w:pStyle w:val="ConsPlusNormal0"/>
              <w:jc w:val="center"/>
            </w:pPr>
            <w:r>
              <w:t>0,143</w:t>
            </w:r>
          </w:p>
        </w:tc>
      </w:tr>
    </w:tbl>
    <w:p w:rsidR="006B1838" w:rsidRDefault="006B1838">
      <w:pPr>
        <w:pStyle w:val="ConsPlusTitle"/>
        <w:jc w:val="center"/>
        <w:rPr>
          <w:bCs/>
          <w:sz w:val="24"/>
          <w:szCs w:val="24"/>
        </w:rPr>
      </w:pPr>
    </w:p>
    <w:p w:rsidR="006B1838" w:rsidRDefault="006B1838">
      <w:pPr>
        <w:rPr>
          <w:bCs/>
          <w:sz w:val="16"/>
          <w:szCs w:val="16"/>
        </w:rPr>
      </w:pPr>
    </w:p>
    <w:p w:rsidR="006B1838" w:rsidRDefault="006B1838">
      <w:pPr>
        <w:rPr>
          <w:bCs/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p w:rsidR="006B1838" w:rsidRDefault="006B1838">
      <w:pPr>
        <w:rPr>
          <w:sz w:val="16"/>
          <w:szCs w:val="16"/>
        </w:rPr>
      </w:pPr>
    </w:p>
    <w:sectPr w:rsidR="006B1838">
      <w:pgSz w:w="11906" w:h="16800"/>
      <w:pgMar w:top="1135" w:right="561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676C"/>
    <w:multiLevelType w:val="multilevel"/>
    <w:tmpl w:val="BF6C121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38"/>
    <w:rsid w:val="00384879"/>
    <w:rsid w:val="003D4136"/>
    <w:rsid w:val="006B1838"/>
    <w:rsid w:val="00D35158"/>
    <w:rsid w:val="00E23DD3"/>
    <w:rsid w:val="00E42E3E"/>
    <w:rsid w:val="00EC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ind w:firstLine="720"/>
      <w:jc w:val="right"/>
      <w:outlineLvl w:val="0"/>
    </w:pPr>
    <w:rPr>
      <w:bCs/>
      <w:sz w:val="28"/>
      <w:szCs w:val="28"/>
      <w:lang w:val="en-US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jc w:val="both"/>
      <w:outlineLvl w:val="1"/>
    </w:pPr>
    <w:rPr>
      <w:b/>
      <w:sz w:val="28"/>
      <w:lang w:val="en-US"/>
    </w:rPr>
  </w:style>
  <w:style w:type="paragraph" w:styleId="3">
    <w:name w:val="heading 3"/>
    <w:basedOn w:val="a"/>
    <w:next w:val="a"/>
    <w:qFormat/>
    <w:pPr>
      <w:keepNext/>
      <w:widowControl w:val="0"/>
      <w:numPr>
        <w:ilvl w:val="2"/>
        <w:numId w:val="1"/>
      </w:numPr>
      <w:jc w:val="right"/>
      <w:outlineLvl w:val="2"/>
    </w:pPr>
    <w:rPr>
      <w:sz w:val="24"/>
      <w:lang w:val="en-US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jc w:val="center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pPr>
      <w:keepNext/>
      <w:widowControl w:val="0"/>
      <w:numPr>
        <w:ilvl w:val="4"/>
        <w:numId w:val="1"/>
      </w:numPr>
      <w:ind w:right="283" w:firstLine="567"/>
      <w:jc w:val="center"/>
      <w:outlineLvl w:val="4"/>
    </w:pPr>
    <w:rPr>
      <w:sz w:val="24"/>
      <w:lang w:val="en-US"/>
    </w:rPr>
  </w:style>
  <w:style w:type="paragraph" w:styleId="6">
    <w:name w:val="heading 6"/>
    <w:basedOn w:val="a"/>
    <w:next w:val="a"/>
    <w:qFormat/>
    <w:pPr>
      <w:keepNext/>
      <w:widowControl w:val="0"/>
      <w:numPr>
        <w:ilvl w:val="5"/>
        <w:numId w:val="1"/>
      </w:numPr>
      <w:ind w:right="283" w:firstLine="567"/>
      <w:jc w:val="right"/>
      <w:outlineLvl w:val="5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widowControl w:val="0"/>
      <w:numPr>
        <w:ilvl w:val="6"/>
        <w:numId w:val="1"/>
      </w:numPr>
      <w:jc w:val="both"/>
      <w:outlineLvl w:val="6"/>
    </w:pPr>
    <w:rPr>
      <w:sz w:val="24"/>
      <w:lang w:val="en-US"/>
    </w:rPr>
  </w:style>
  <w:style w:type="paragraph" w:styleId="8">
    <w:name w:val="heading 8"/>
    <w:basedOn w:val="a"/>
    <w:next w:val="a"/>
    <w:qFormat/>
    <w:pPr>
      <w:keepNext/>
      <w:widowControl w:val="0"/>
      <w:numPr>
        <w:ilvl w:val="7"/>
        <w:numId w:val="1"/>
      </w:numPr>
      <w:ind w:firstLine="567"/>
      <w:jc w:val="center"/>
      <w:outlineLvl w:val="7"/>
    </w:pPr>
    <w:rPr>
      <w:b/>
      <w:sz w:val="24"/>
      <w:lang w:val="en-US"/>
    </w:rPr>
  </w:style>
  <w:style w:type="paragraph" w:styleId="9">
    <w:name w:val="heading 9"/>
    <w:basedOn w:val="a"/>
    <w:next w:val="a"/>
    <w:qFormat/>
    <w:pPr>
      <w:keepNext/>
      <w:widowControl w:val="0"/>
      <w:numPr>
        <w:ilvl w:val="8"/>
        <w:numId w:val="1"/>
      </w:numPr>
      <w:ind w:firstLine="851"/>
      <w:jc w:val="right"/>
      <w:outlineLvl w:val="8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sz w:val="28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qFormat/>
    <w:rPr>
      <w:bCs/>
      <w:sz w:val="28"/>
      <w:szCs w:val="28"/>
    </w:rPr>
  </w:style>
  <w:style w:type="character" w:customStyle="1" w:styleId="20">
    <w:name w:val="Заголовок 2 Знак"/>
    <w:qFormat/>
    <w:rPr>
      <w:b/>
      <w:sz w:val="28"/>
    </w:rPr>
  </w:style>
  <w:style w:type="character" w:customStyle="1" w:styleId="30">
    <w:name w:val="Заголовок 3 Знак"/>
    <w:qFormat/>
    <w:rPr>
      <w:sz w:val="24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50">
    <w:name w:val="Заголовок 5 Знак"/>
    <w:qFormat/>
    <w:rPr>
      <w:sz w:val="24"/>
    </w:rPr>
  </w:style>
  <w:style w:type="character" w:customStyle="1" w:styleId="60">
    <w:name w:val="Заголовок 6 Знак"/>
    <w:qFormat/>
    <w:rPr>
      <w:sz w:val="24"/>
    </w:rPr>
  </w:style>
  <w:style w:type="character" w:customStyle="1" w:styleId="70">
    <w:name w:val="Заголовок 7 Знак"/>
    <w:qFormat/>
    <w:rPr>
      <w:sz w:val="24"/>
    </w:rPr>
  </w:style>
  <w:style w:type="character" w:customStyle="1" w:styleId="80">
    <w:name w:val="Заголовок 8 Знак"/>
    <w:qFormat/>
    <w:rPr>
      <w:b/>
      <w:sz w:val="24"/>
    </w:rPr>
  </w:style>
  <w:style w:type="character" w:customStyle="1" w:styleId="90">
    <w:name w:val="Заголовок 9 Знак"/>
    <w:qFormat/>
    <w:rPr>
      <w:sz w:val="24"/>
    </w:rPr>
  </w:style>
  <w:style w:type="character" w:customStyle="1" w:styleId="a3">
    <w:name w:val="Заголовок Знак"/>
    <w:qFormat/>
    <w:rPr>
      <w:b/>
      <w:sz w:val="28"/>
    </w:rPr>
  </w:style>
  <w:style w:type="character" w:styleId="a4">
    <w:name w:val="Strong"/>
    <w:qFormat/>
    <w:rPr>
      <w:b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7">
    <w:name w:val="Название Знак"/>
    <w:qFormat/>
    <w:rPr>
      <w:sz w:val="28"/>
      <w:szCs w:val="24"/>
    </w:rPr>
  </w:style>
  <w:style w:type="character" w:customStyle="1" w:styleId="a8">
    <w:name w:val="Основной текст_"/>
    <w:qFormat/>
    <w:rPr>
      <w:sz w:val="26"/>
      <w:szCs w:val="26"/>
      <w:shd w:val="clear" w:color="auto" w:fill="FFFFFF"/>
    </w:rPr>
  </w:style>
  <w:style w:type="character" w:styleId="a9">
    <w:name w:val="FollowedHyperlink"/>
    <w:rPr>
      <w:color w:val="800080"/>
      <w:u w:val="single"/>
    </w:rPr>
  </w:style>
  <w:style w:type="character" w:customStyle="1" w:styleId="aa">
    <w:name w:val="Подзаголовок Знак"/>
    <w:qFormat/>
    <w:rPr>
      <w:sz w:val="28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ac">
    <w:name w:val="Обычный (веб) Знак"/>
    <w:qFormat/>
    <w:rPr>
      <w:color w:val="000000"/>
      <w:sz w:val="24"/>
      <w:szCs w:val="24"/>
    </w:rPr>
  </w:style>
  <w:style w:type="character" w:customStyle="1" w:styleId="blk">
    <w:name w:val="blk"/>
    <w:qFormat/>
  </w:style>
  <w:style w:type="character" w:customStyle="1" w:styleId="ConsPlusNormal">
    <w:name w:val="ConsPlusNormal Знак"/>
    <w:qFormat/>
  </w:style>
  <w:style w:type="character" w:customStyle="1" w:styleId="ad">
    <w:name w:val="Основной текст с отступом Знак"/>
    <w:qFormat/>
    <w:rPr>
      <w:sz w:val="24"/>
      <w:szCs w:val="24"/>
    </w:rPr>
  </w:style>
  <w:style w:type="character" w:customStyle="1" w:styleId="ae">
    <w:name w:val="Без интервала Знак"/>
    <w:qFormat/>
    <w:rPr>
      <w:rFonts w:ascii="Calibri" w:hAnsi="Calibri" w:cs="Calibri"/>
      <w:kern w:val="2"/>
      <w:sz w:val="22"/>
      <w:szCs w:val="22"/>
    </w:rPr>
  </w:style>
  <w:style w:type="character" w:customStyle="1" w:styleId="FontStyle50">
    <w:name w:val="Font Style50"/>
    <w:qFormat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с отступом 2 Знак"/>
    <w:basedOn w:val="a0"/>
    <w:qFormat/>
  </w:style>
  <w:style w:type="paragraph" w:customStyle="1" w:styleId="Heading">
    <w:name w:val="Heading"/>
    <w:basedOn w:val="a"/>
    <w:next w:val="af"/>
    <w:qFormat/>
    <w:pPr>
      <w:widowControl w:val="0"/>
      <w:ind w:firstLine="567"/>
      <w:jc w:val="center"/>
    </w:pPr>
    <w:rPr>
      <w:b/>
      <w:sz w:val="28"/>
      <w:lang w:val="en-US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2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customStyle="1" w:styleId="ConsPlusNormal0">
    <w:name w:val="ConsPlusNormal"/>
    <w:qFormat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eastAsia="Times New Roman" w:cs="Times New Roman"/>
      <w:b/>
      <w:sz w:val="20"/>
      <w:szCs w:val="20"/>
      <w:lang w:val="ru-RU" w:bidi="ar-SA"/>
    </w:rPr>
  </w:style>
  <w:style w:type="paragraph" w:customStyle="1" w:styleId="ConsPlusTitlePage">
    <w:name w:val="ConsPlusTitlePage"/>
    <w:qFormat/>
    <w:pPr>
      <w:widowControl w:val="0"/>
      <w:autoSpaceDE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3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11">
    <w:name w:val="Основной текст1"/>
    <w:basedOn w:val="a"/>
    <w:qFormat/>
    <w:pPr>
      <w:shd w:val="clear" w:color="auto" w:fill="FFFFFF"/>
      <w:spacing w:after="180" w:line="322" w:lineRule="exact"/>
      <w:jc w:val="center"/>
    </w:pPr>
    <w:rPr>
      <w:sz w:val="26"/>
      <w:szCs w:val="26"/>
      <w:lang w:val="en-US"/>
    </w:rPr>
  </w:style>
  <w:style w:type="paragraph" w:styleId="af4">
    <w:name w:val="Subtitle"/>
    <w:basedOn w:val="a"/>
    <w:next w:val="af"/>
    <w:qFormat/>
    <w:pPr>
      <w:jc w:val="center"/>
    </w:pPr>
    <w:rPr>
      <w:sz w:val="28"/>
    </w:rPr>
  </w:style>
  <w:style w:type="paragraph" w:styleId="af5">
    <w:name w:val="Normal (Web)"/>
    <w:basedOn w:val="a"/>
    <w:qFormat/>
    <w:pPr>
      <w:spacing w:before="280" w:after="280"/>
    </w:pPr>
    <w:rPr>
      <w:color w:val="000000"/>
      <w:sz w:val="24"/>
      <w:szCs w:val="24"/>
    </w:rPr>
  </w:style>
  <w:style w:type="paragraph" w:styleId="31">
    <w:name w:val="Body Text 3"/>
    <w:basedOn w:val="a"/>
    <w:qFormat/>
    <w:pPr>
      <w:jc w:val="both"/>
    </w:pPr>
    <w:rPr>
      <w:sz w:val="28"/>
    </w:rPr>
  </w:style>
  <w:style w:type="paragraph" w:styleId="af6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f7">
    <w:name w:val="No Spacing"/>
    <w:qFormat/>
    <w:rPr>
      <w:rFonts w:ascii="Calibri" w:eastAsia="Times New Roman" w:hAnsi="Calibri" w:cs="Calibri"/>
      <w:kern w:val="2"/>
      <w:sz w:val="22"/>
      <w:szCs w:val="22"/>
      <w:lang w:val="ru-RU" w:bidi="ar-SA"/>
    </w:rPr>
  </w:style>
  <w:style w:type="paragraph" w:customStyle="1" w:styleId="Style35">
    <w:name w:val="Style35"/>
    <w:basedOn w:val="a"/>
    <w:qFormat/>
    <w:pPr>
      <w:widowControl w:val="0"/>
      <w:autoSpaceDE w:val="0"/>
    </w:pPr>
    <w:rPr>
      <w:sz w:val="24"/>
      <w:szCs w:val="24"/>
    </w:rPr>
  </w:style>
  <w:style w:type="paragraph" w:styleId="22">
    <w:name w:val="Body Text Indent 2"/>
    <w:basedOn w:val="a"/>
    <w:qFormat/>
    <w:pPr>
      <w:spacing w:after="120" w:line="480" w:lineRule="auto"/>
      <w:ind w:left="283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ind w:firstLine="720"/>
      <w:jc w:val="right"/>
      <w:outlineLvl w:val="0"/>
    </w:pPr>
    <w:rPr>
      <w:bCs/>
      <w:sz w:val="28"/>
      <w:szCs w:val="28"/>
      <w:lang w:val="en-US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jc w:val="both"/>
      <w:outlineLvl w:val="1"/>
    </w:pPr>
    <w:rPr>
      <w:b/>
      <w:sz w:val="28"/>
      <w:lang w:val="en-US"/>
    </w:rPr>
  </w:style>
  <w:style w:type="paragraph" w:styleId="3">
    <w:name w:val="heading 3"/>
    <w:basedOn w:val="a"/>
    <w:next w:val="a"/>
    <w:qFormat/>
    <w:pPr>
      <w:keepNext/>
      <w:widowControl w:val="0"/>
      <w:numPr>
        <w:ilvl w:val="2"/>
        <w:numId w:val="1"/>
      </w:numPr>
      <w:jc w:val="right"/>
      <w:outlineLvl w:val="2"/>
    </w:pPr>
    <w:rPr>
      <w:sz w:val="24"/>
      <w:lang w:val="en-US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jc w:val="center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pPr>
      <w:keepNext/>
      <w:widowControl w:val="0"/>
      <w:numPr>
        <w:ilvl w:val="4"/>
        <w:numId w:val="1"/>
      </w:numPr>
      <w:ind w:right="283" w:firstLine="567"/>
      <w:jc w:val="center"/>
      <w:outlineLvl w:val="4"/>
    </w:pPr>
    <w:rPr>
      <w:sz w:val="24"/>
      <w:lang w:val="en-US"/>
    </w:rPr>
  </w:style>
  <w:style w:type="paragraph" w:styleId="6">
    <w:name w:val="heading 6"/>
    <w:basedOn w:val="a"/>
    <w:next w:val="a"/>
    <w:qFormat/>
    <w:pPr>
      <w:keepNext/>
      <w:widowControl w:val="0"/>
      <w:numPr>
        <w:ilvl w:val="5"/>
        <w:numId w:val="1"/>
      </w:numPr>
      <w:ind w:right="283" w:firstLine="567"/>
      <w:jc w:val="right"/>
      <w:outlineLvl w:val="5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widowControl w:val="0"/>
      <w:numPr>
        <w:ilvl w:val="6"/>
        <w:numId w:val="1"/>
      </w:numPr>
      <w:jc w:val="both"/>
      <w:outlineLvl w:val="6"/>
    </w:pPr>
    <w:rPr>
      <w:sz w:val="24"/>
      <w:lang w:val="en-US"/>
    </w:rPr>
  </w:style>
  <w:style w:type="paragraph" w:styleId="8">
    <w:name w:val="heading 8"/>
    <w:basedOn w:val="a"/>
    <w:next w:val="a"/>
    <w:qFormat/>
    <w:pPr>
      <w:keepNext/>
      <w:widowControl w:val="0"/>
      <w:numPr>
        <w:ilvl w:val="7"/>
        <w:numId w:val="1"/>
      </w:numPr>
      <w:ind w:firstLine="567"/>
      <w:jc w:val="center"/>
      <w:outlineLvl w:val="7"/>
    </w:pPr>
    <w:rPr>
      <w:b/>
      <w:sz w:val="24"/>
      <w:lang w:val="en-US"/>
    </w:rPr>
  </w:style>
  <w:style w:type="paragraph" w:styleId="9">
    <w:name w:val="heading 9"/>
    <w:basedOn w:val="a"/>
    <w:next w:val="a"/>
    <w:qFormat/>
    <w:pPr>
      <w:keepNext/>
      <w:widowControl w:val="0"/>
      <w:numPr>
        <w:ilvl w:val="8"/>
        <w:numId w:val="1"/>
      </w:numPr>
      <w:ind w:firstLine="851"/>
      <w:jc w:val="right"/>
      <w:outlineLvl w:val="8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sz w:val="28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qFormat/>
    <w:rPr>
      <w:bCs/>
      <w:sz w:val="28"/>
      <w:szCs w:val="28"/>
    </w:rPr>
  </w:style>
  <w:style w:type="character" w:customStyle="1" w:styleId="20">
    <w:name w:val="Заголовок 2 Знак"/>
    <w:qFormat/>
    <w:rPr>
      <w:b/>
      <w:sz w:val="28"/>
    </w:rPr>
  </w:style>
  <w:style w:type="character" w:customStyle="1" w:styleId="30">
    <w:name w:val="Заголовок 3 Знак"/>
    <w:qFormat/>
    <w:rPr>
      <w:sz w:val="24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50">
    <w:name w:val="Заголовок 5 Знак"/>
    <w:qFormat/>
    <w:rPr>
      <w:sz w:val="24"/>
    </w:rPr>
  </w:style>
  <w:style w:type="character" w:customStyle="1" w:styleId="60">
    <w:name w:val="Заголовок 6 Знак"/>
    <w:qFormat/>
    <w:rPr>
      <w:sz w:val="24"/>
    </w:rPr>
  </w:style>
  <w:style w:type="character" w:customStyle="1" w:styleId="70">
    <w:name w:val="Заголовок 7 Знак"/>
    <w:qFormat/>
    <w:rPr>
      <w:sz w:val="24"/>
    </w:rPr>
  </w:style>
  <w:style w:type="character" w:customStyle="1" w:styleId="80">
    <w:name w:val="Заголовок 8 Знак"/>
    <w:qFormat/>
    <w:rPr>
      <w:b/>
      <w:sz w:val="24"/>
    </w:rPr>
  </w:style>
  <w:style w:type="character" w:customStyle="1" w:styleId="90">
    <w:name w:val="Заголовок 9 Знак"/>
    <w:qFormat/>
    <w:rPr>
      <w:sz w:val="24"/>
    </w:rPr>
  </w:style>
  <w:style w:type="character" w:customStyle="1" w:styleId="a3">
    <w:name w:val="Заголовок Знак"/>
    <w:qFormat/>
    <w:rPr>
      <w:b/>
      <w:sz w:val="28"/>
    </w:rPr>
  </w:style>
  <w:style w:type="character" w:styleId="a4">
    <w:name w:val="Strong"/>
    <w:qFormat/>
    <w:rPr>
      <w:b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7">
    <w:name w:val="Название Знак"/>
    <w:qFormat/>
    <w:rPr>
      <w:sz w:val="28"/>
      <w:szCs w:val="24"/>
    </w:rPr>
  </w:style>
  <w:style w:type="character" w:customStyle="1" w:styleId="a8">
    <w:name w:val="Основной текст_"/>
    <w:qFormat/>
    <w:rPr>
      <w:sz w:val="26"/>
      <w:szCs w:val="26"/>
      <w:shd w:val="clear" w:color="auto" w:fill="FFFFFF"/>
    </w:rPr>
  </w:style>
  <w:style w:type="character" w:styleId="a9">
    <w:name w:val="FollowedHyperlink"/>
    <w:rPr>
      <w:color w:val="800080"/>
      <w:u w:val="single"/>
    </w:rPr>
  </w:style>
  <w:style w:type="character" w:customStyle="1" w:styleId="aa">
    <w:name w:val="Подзаголовок Знак"/>
    <w:qFormat/>
    <w:rPr>
      <w:sz w:val="28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ac">
    <w:name w:val="Обычный (веб) Знак"/>
    <w:qFormat/>
    <w:rPr>
      <w:color w:val="000000"/>
      <w:sz w:val="24"/>
      <w:szCs w:val="24"/>
    </w:rPr>
  </w:style>
  <w:style w:type="character" w:customStyle="1" w:styleId="blk">
    <w:name w:val="blk"/>
    <w:qFormat/>
  </w:style>
  <w:style w:type="character" w:customStyle="1" w:styleId="ConsPlusNormal">
    <w:name w:val="ConsPlusNormal Знак"/>
    <w:qFormat/>
  </w:style>
  <w:style w:type="character" w:customStyle="1" w:styleId="ad">
    <w:name w:val="Основной текст с отступом Знак"/>
    <w:qFormat/>
    <w:rPr>
      <w:sz w:val="24"/>
      <w:szCs w:val="24"/>
    </w:rPr>
  </w:style>
  <w:style w:type="character" w:customStyle="1" w:styleId="ae">
    <w:name w:val="Без интервала Знак"/>
    <w:qFormat/>
    <w:rPr>
      <w:rFonts w:ascii="Calibri" w:hAnsi="Calibri" w:cs="Calibri"/>
      <w:kern w:val="2"/>
      <w:sz w:val="22"/>
      <w:szCs w:val="22"/>
    </w:rPr>
  </w:style>
  <w:style w:type="character" w:customStyle="1" w:styleId="FontStyle50">
    <w:name w:val="Font Style50"/>
    <w:qFormat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с отступом 2 Знак"/>
    <w:basedOn w:val="a0"/>
    <w:qFormat/>
  </w:style>
  <w:style w:type="paragraph" w:customStyle="1" w:styleId="Heading">
    <w:name w:val="Heading"/>
    <w:basedOn w:val="a"/>
    <w:next w:val="af"/>
    <w:qFormat/>
    <w:pPr>
      <w:widowControl w:val="0"/>
      <w:ind w:firstLine="567"/>
      <w:jc w:val="center"/>
    </w:pPr>
    <w:rPr>
      <w:b/>
      <w:sz w:val="28"/>
      <w:lang w:val="en-US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2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customStyle="1" w:styleId="ConsPlusNormal0">
    <w:name w:val="ConsPlusNormal"/>
    <w:qFormat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eastAsia="Times New Roman" w:cs="Times New Roman"/>
      <w:b/>
      <w:sz w:val="20"/>
      <w:szCs w:val="20"/>
      <w:lang w:val="ru-RU" w:bidi="ar-SA"/>
    </w:rPr>
  </w:style>
  <w:style w:type="paragraph" w:customStyle="1" w:styleId="ConsPlusTitlePage">
    <w:name w:val="ConsPlusTitlePage"/>
    <w:qFormat/>
    <w:pPr>
      <w:widowControl w:val="0"/>
      <w:autoSpaceDE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3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11">
    <w:name w:val="Основной текст1"/>
    <w:basedOn w:val="a"/>
    <w:qFormat/>
    <w:pPr>
      <w:shd w:val="clear" w:color="auto" w:fill="FFFFFF"/>
      <w:spacing w:after="180" w:line="322" w:lineRule="exact"/>
      <w:jc w:val="center"/>
    </w:pPr>
    <w:rPr>
      <w:sz w:val="26"/>
      <w:szCs w:val="26"/>
      <w:lang w:val="en-US"/>
    </w:rPr>
  </w:style>
  <w:style w:type="paragraph" w:styleId="af4">
    <w:name w:val="Subtitle"/>
    <w:basedOn w:val="a"/>
    <w:next w:val="af"/>
    <w:qFormat/>
    <w:pPr>
      <w:jc w:val="center"/>
    </w:pPr>
    <w:rPr>
      <w:sz w:val="28"/>
    </w:rPr>
  </w:style>
  <w:style w:type="paragraph" w:styleId="af5">
    <w:name w:val="Normal (Web)"/>
    <w:basedOn w:val="a"/>
    <w:qFormat/>
    <w:pPr>
      <w:spacing w:before="280" w:after="280"/>
    </w:pPr>
    <w:rPr>
      <w:color w:val="000000"/>
      <w:sz w:val="24"/>
      <w:szCs w:val="24"/>
    </w:rPr>
  </w:style>
  <w:style w:type="paragraph" w:styleId="31">
    <w:name w:val="Body Text 3"/>
    <w:basedOn w:val="a"/>
    <w:qFormat/>
    <w:pPr>
      <w:jc w:val="both"/>
    </w:pPr>
    <w:rPr>
      <w:sz w:val="28"/>
    </w:rPr>
  </w:style>
  <w:style w:type="paragraph" w:styleId="af6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f7">
    <w:name w:val="No Spacing"/>
    <w:qFormat/>
    <w:rPr>
      <w:rFonts w:ascii="Calibri" w:eastAsia="Times New Roman" w:hAnsi="Calibri" w:cs="Calibri"/>
      <w:kern w:val="2"/>
      <w:sz w:val="22"/>
      <w:szCs w:val="22"/>
      <w:lang w:val="ru-RU" w:bidi="ar-SA"/>
    </w:rPr>
  </w:style>
  <w:style w:type="paragraph" w:customStyle="1" w:styleId="Style35">
    <w:name w:val="Style35"/>
    <w:basedOn w:val="a"/>
    <w:qFormat/>
    <w:pPr>
      <w:widowControl w:val="0"/>
      <w:autoSpaceDE w:val="0"/>
    </w:pPr>
    <w:rPr>
      <w:sz w:val="24"/>
      <w:szCs w:val="24"/>
    </w:rPr>
  </w:style>
  <w:style w:type="paragraph" w:styleId="22">
    <w:name w:val="Body Text Indent 2"/>
    <w:basedOn w:val="a"/>
    <w:qFormat/>
    <w:pPr>
      <w:spacing w:after="120" w:line="480" w:lineRule="auto"/>
      <w:ind w:left="283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4586</Words>
  <Characters>26146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ZaitsevaN</cp:lastModifiedBy>
  <cp:revision>2</cp:revision>
  <cp:lastPrinted>2025-11-07T19:05:00Z</cp:lastPrinted>
  <dcterms:created xsi:type="dcterms:W3CDTF">2026-10-01T06:39:00Z</dcterms:created>
  <dcterms:modified xsi:type="dcterms:W3CDTF">2026-10-01T06:39:00Z</dcterms:modified>
  <dc:language>en-US</dc:language>
</cp:coreProperties>
</file>